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8812D" w14:textId="3F693B07"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DA1F4E" w:rsidRPr="00DA1F4E">
        <w:rPr>
          <w:rFonts w:ascii="Arial" w:hAnsi="Arial" w:cs="Arial"/>
          <w:b/>
          <w:sz w:val="24"/>
          <w:lang w:val="en-US"/>
        </w:rPr>
        <w:t>#110bis-e</w:t>
      </w:r>
      <w:r w:rsidRPr="004560F5">
        <w:rPr>
          <w:rFonts w:ascii="Arial" w:hAnsi="Arial" w:cs="Arial"/>
          <w:b/>
          <w:sz w:val="24"/>
          <w:lang w:val="en-US"/>
        </w:rPr>
        <w:tab/>
      </w:r>
      <w:r w:rsidR="00FD4DFE" w:rsidRPr="00FD4DFE">
        <w:rPr>
          <w:rFonts w:ascii="Arial" w:hAnsi="Arial" w:cs="Arial"/>
          <w:b/>
          <w:sz w:val="24"/>
          <w:lang w:val="en-US"/>
        </w:rPr>
        <w:t>R1-</w:t>
      </w:r>
      <w:r w:rsidR="00AC567C" w:rsidRPr="00AC567C">
        <w:rPr>
          <w:rFonts w:ascii="Arial" w:hAnsi="Arial" w:cs="Arial"/>
          <w:b/>
          <w:sz w:val="24"/>
          <w:lang w:val="en-US"/>
        </w:rPr>
        <w:t>2209045</w:t>
      </w:r>
    </w:p>
    <w:p w14:paraId="0877B945" w14:textId="5948FC0B" w:rsidR="004B4372" w:rsidRDefault="00DA1F4E" w:rsidP="004B4372">
      <w:pPr>
        <w:tabs>
          <w:tab w:val="left" w:pos="1985"/>
        </w:tabs>
        <w:spacing w:after="0"/>
        <w:jc w:val="both"/>
        <w:rPr>
          <w:rFonts w:ascii="Arial" w:hAnsi="Arial" w:cs="Arial"/>
          <w:b/>
          <w:sz w:val="24"/>
          <w:lang w:val="en-US"/>
        </w:rPr>
      </w:pPr>
      <w:r w:rsidRPr="00DA1F4E">
        <w:rPr>
          <w:rFonts w:ascii="Arial" w:hAnsi="Arial" w:cs="Arial"/>
          <w:b/>
          <w:bCs/>
          <w:sz w:val="24"/>
        </w:rPr>
        <w:t xml:space="preserve">e-Meeting, October </w:t>
      </w:r>
      <w:r>
        <w:rPr>
          <w:rFonts w:ascii="Arial" w:hAnsi="Arial" w:cs="Arial"/>
          <w:b/>
          <w:bCs/>
          <w:sz w:val="24"/>
        </w:rPr>
        <w:t>10</w:t>
      </w:r>
      <w:r w:rsidRPr="00DA1F4E">
        <w:rPr>
          <w:rFonts w:ascii="Arial" w:hAnsi="Arial" w:cs="Arial"/>
          <w:b/>
          <w:bCs/>
          <w:sz w:val="24"/>
          <w:vertAlign w:val="superscript"/>
        </w:rPr>
        <w:t>th</w:t>
      </w:r>
      <w:r w:rsidR="005C3840" w:rsidRPr="005C3840">
        <w:rPr>
          <w:rFonts w:ascii="Arial" w:hAnsi="Arial" w:cs="Arial"/>
          <w:b/>
          <w:bCs/>
          <w:sz w:val="24"/>
        </w:rPr>
        <w:t xml:space="preserve">– </w:t>
      </w:r>
      <w:r>
        <w:rPr>
          <w:rFonts w:ascii="Arial" w:hAnsi="Arial" w:cs="Arial"/>
          <w:b/>
          <w:bCs/>
          <w:sz w:val="24"/>
        </w:rPr>
        <w:t>19</w:t>
      </w:r>
      <w:r w:rsidR="005C3840" w:rsidRPr="005C3840">
        <w:rPr>
          <w:rFonts w:ascii="Arial" w:hAnsi="Arial" w:cs="Arial"/>
          <w:b/>
          <w:bCs/>
          <w:sz w:val="24"/>
          <w:vertAlign w:val="superscript"/>
        </w:rPr>
        <w:t>th</w:t>
      </w:r>
      <w:r w:rsidR="005C3840">
        <w:rPr>
          <w:rFonts w:ascii="Arial" w:hAnsi="Arial" w:cs="Arial"/>
          <w:b/>
          <w:bCs/>
          <w:sz w:val="24"/>
        </w:rPr>
        <w:t xml:space="preserve">, </w:t>
      </w:r>
      <w:r w:rsidR="00961FB3">
        <w:rPr>
          <w:rFonts w:ascii="Arial" w:hAnsi="Arial" w:cs="Arial"/>
          <w:b/>
          <w:sz w:val="24"/>
          <w:lang w:val="en-US"/>
        </w:rPr>
        <w:t>202</w:t>
      </w:r>
      <w:r w:rsidR="007C287F">
        <w:rPr>
          <w:rFonts w:ascii="Arial" w:hAnsi="Arial" w:cs="Arial"/>
          <w:b/>
          <w:sz w:val="24"/>
          <w:lang w:val="en-US"/>
        </w:rPr>
        <w:t>2</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20917B5D"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FB5BE8" w:rsidRPr="00FB5BE8">
        <w:rPr>
          <w:rFonts w:ascii="Arial" w:eastAsia="Malgun Gothic" w:hAnsi="Arial" w:cs="Arial"/>
          <w:b/>
          <w:sz w:val="24"/>
          <w:lang w:val="en-US" w:eastAsia="ko-KR"/>
        </w:rPr>
        <w:t>Discussion on enhancement for 8Tx UL transmission</w:t>
      </w:r>
    </w:p>
    <w:p w14:paraId="442797E2" w14:textId="2A7129D0"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C4787A" w:rsidRPr="00C4787A">
        <w:rPr>
          <w:rFonts w:ascii="Arial" w:hAnsi="Arial" w:cs="Arial"/>
          <w:b/>
          <w:sz w:val="24"/>
          <w:lang w:val="en-US"/>
        </w:rPr>
        <w:t>9.1.</w:t>
      </w:r>
      <w:r w:rsidR="00FB5BE8">
        <w:rPr>
          <w:rFonts w:ascii="Arial" w:hAnsi="Arial" w:cs="Arial"/>
          <w:b/>
          <w:sz w:val="24"/>
          <w:lang w:val="en-US"/>
        </w:rPr>
        <w:t>4</w:t>
      </w:r>
      <w:r w:rsidR="00C4787A" w:rsidRPr="00C4787A">
        <w:rPr>
          <w:rFonts w:ascii="Arial" w:hAnsi="Arial" w:cs="Arial"/>
          <w:b/>
          <w:sz w:val="24"/>
          <w:lang w:val="en-US"/>
        </w:rPr>
        <w:t>.2</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6A761739" w14:textId="402D1251" w:rsidR="00771953" w:rsidRDefault="00771953" w:rsidP="00771953">
      <w:pPr>
        <w:ind w:firstLine="284"/>
        <w:jc w:val="both"/>
        <w:rPr>
          <w:sz w:val="22"/>
          <w:lang w:eastAsia="zh-CN"/>
        </w:rPr>
      </w:pPr>
      <w:r>
        <w:rPr>
          <w:sz w:val="22"/>
          <w:lang w:eastAsia="zh-CN"/>
        </w:rPr>
        <w:t>In RAN</w:t>
      </w:r>
      <w:r w:rsidR="006B7AF8">
        <w:rPr>
          <w:sz w:val="22"/>
          <w:lang w:eastAsia="zh-CN"/>
        </w:rPr>
        <w:t xml:space="preserve">1 </w:t>
      </w:r>
      <w:r>
        <w:rPr>
          <w:sz w:val="22"/>
          <w:lang w:eastAsia="zh-CN"/>
        </w:rPr>
        <w:t>#</w:t>
      </w:r>
      <w:r w:rsidR="00042CE8">
        <w:rPr>
          <w:sz w:val="22"/>
          <w:lang w:eastAsia="zh-CN"/>
        </w:rPr>
        <w:t>110</w:t>
      </w:r>
      <w:r>
        <w:rPr>
          <w:sz w:val="22"/>
          <w:lang w:eastAsia="zh-CN"/>
        </w:rPr>
        <w:t xml:space="preserve"> meeting</w:t>
      </w:r>
      <w:r w:rsidR="006B7AF8">
        <w:rPr>
          <w:sz w:val="22"/>
          <w:lang w:eastAsia="zh-CN"/>
        </w:rPr>
        <w:t xml:space="preserve">, the following agreements were reached on </w:t>
      </w:r>
      <w:r w:rsidR="00AA2C9C">
        <w:rPr>
          <w:sz w:val="22"/>
          <w:lang w:eastAsia="zh-CN"/>
        </w:rPr>
        <w:t>SRI/TPMI</w:t>
      </w:r>
      <w:r w:rsidR="006B7AF8">
        <w:rPr>
          <w:sz w:val="22"/>
          <w:lang w:eastAsia="zh-CN"/>
        </w:rPr>
        <w:t xml:space="preserve"> enhancement</w:t>
      </w:r>
      <w:r w:rsidR="00AA2C9C">
        <w:rPr>
          <w:sz w:val="22"/>
          <w:lang w:eastAsia="zh-CN"/>
        </w:rPr>
        <w:t xml:space="preserve"> for 8Tx UL</w:t>
      </w:r>
      <w:r>
        <w:rPr>
          <w:sz w:val="22"/>
          <w:lang w:eastAsia="zh-CN"/>
        </w:rPr>
        <w:t>.</w:t>
      </w:r>
    </w:p>
    <w:tbl>
      <w:tblPr>
        <w:tblStyle w:val="TableGrid"/>
        <w:tblW w:w="0" w:type="auto"/>
        <w:tblLook w:val="04A0" w:firstRow="1" w:lastRow="0" w:firstColumn="1" w:lastColumn="0" w:noHBand="0" w:noVBand="1"/>
      </w:tblPr>
      <w:tblGrid>
        <w:gridCol w:w="10160"/>
      </w:tblGrid>
      <w:tr w:rsidR="00771953" w:rsidRPr="008504F0" w14:paraId="02936EAD" w14:textId="77777777" w:rsidTr="00042218">
        <w:tc>
          <w:tcPr>
            <w:tcW w:w="10160" w:type="dxa"/>
          </w:tcPr>
          <w:p w14:paraId="289838F4" w14:textId="77777777" w:rsidR="00BC6FF2" w:rsidRPr="003B4547" w:rsidRDefault="00BC6FF2" w:rsidP="00BC6FF2">
            <w:pPr>
              <w:spacing w:after="0" w:line="240" w:lineRule="auto"/>
              <w:rPr>
                <w:rFonts w:ascii="Times" w:eastAsia="Batang" w:hAnsi="Times" w:cs="Times"/>
                <w:b/>
                <w:bCs/>
                <w:iCs/>
                <w:highlight w:val="green"/>
              </w:rPr>
            </w:pPr>
            <w:r w:rsidRPr="003B4547">
              <w:rPr>
                <w:rFonts w:ascii="Times" w:eastAsia="Batang" w:hAnsi="Times" w:cs="Times"/>
                <w:b/>
                <w:bCs/>
                <w:iCs/>
                <w:highlight w:val="green"/>
              </w:rPr>
              <w:t>Agreement</w:t>
            </w:r>
          </w:p>
          <w:p w14:paraId="72CDC3E7" w14:textId="77777777" w:rsidR="00BC6FF2" w:rsidRPr="003B4547" w:rsidRDefault="00BC6FF2" w:rsidP="00BC6FF2">
            <w:pPr>
              <w:spacing w:after="0" w:line="240" w:lineRule="auto"/>
              <w:rPr>
                <w:rFonts w:ascii="Times" w:eastAsia="Batang" w:hAnsi="Times" w:cs="Times"/>
                <w:i/>
                <w:iCs/>
              </w:rPr>
            </w:pPr>
            <w:r w:rsidRPr="003B4547">
              <w:rPr>
                <w:rFonts w:ascii="Times" w:eastAsia="Batang" w:hAnsi="Times" w:cs="Times"/>
              </w:rPr>
              <w:t>8TX PUSCH is supported in Rel-18</w:t>
            </w:r>
          </w:p>
          <w:p w14:paraId="11F5EA73" w14:textId="77777777" w:rsidR="00BC6FF2" w:rsidRPr="003B4547" w:rsidRDefault="00BC6FF2" w:rsidP="00BC6FF2">
            <w:pPr>
              <w:spacing w:after="0" w:line="240" w:lineRule="auto"/>
              <w:rPr>
                <w:rFonts w:ascii="Times" w:eastAsia="Batang" w:hAnsi="Times" w:cs="Times"/>
                <w:b/>
                <w:bCs/>
                <w:iCs/>
                <w:highlight w:val="green"/>
              </w:rPr>
            </w:pPr>
            <w:r w:rsidRPr="003B4547">
              <w:rPr>
                <w:rFonts w:ascii="Times" w:eastAsia="Batang" w:hAnsi="Times" w:cs="Times"/>
                <w:b/>
                <w:bCs/>
                <w:iCs/>
                <w:highlight w:val="green"/>
              </w:rPr>
              <w:t>Agreement</w:t>
            </w:r>
          </w:p>
          <w:p w14:paraId="222FF3BA" w14:textId="77777777" w:rsidR="00BC6FF2" w:rsidRPr="003B4547" w:rsidRDefault="00BC6FF2" w:rsidP="00BC6FF2">
            <w:pPr>
              <w:spacing w:after="0" w:line="240" w:lineRule="auto"/>
              <w:rPr>
                <w:rFonts w:ascii="Times" w:eastAsia="Batang" w:hAnsi="Times" w:cs="Times"/>
              </w:rPr>
            </w:pPr>
            <w:r w:rsidRPr="003B4547">
              <w:rPr>
                <w:rFonts w:ascii="Times" w:eastAsia="Batang" w:hAnsi="Times" w:cs="Times"/>
              </w:rPr>
              <w:t xml:space="preserve">For 8TX PUSCH, at least support </w:t>
            </w:r>
          </w:p>
          <w:p w14:paraId="24A5F805" w14:textId="77777777" w:rsidR="00BC6FF2" w:rsidRPr="003B4547" w:rsidRDefault="00BC6FF2" w:rsidP="00BC6FF2">
            <w:pPr>
              <w:numPr>
                <w:ilvl w:val="0"/>
                <w:numId w:val="25"/>
              </w:numPr>
              <w:overflowPunct/>
              <w:autoSpaceDE/>
              <w:autoSpaceDN/>
              <w:adjustRightInd/>
              <w:spacing w:after="0" w:line="240" w:lineRule="auto"/>
              <w:contextualSpacing/>
              <w:textAlignment w:val="auto"/>
              <w:rPr>
                <w:rFonts w:ascii="Times" w:eastAsia="Batang" w:hAnsi="Times" w:cs="Times"/>
                <w:i/>
                <w:iCs/>
                <w:lang w:eastAsia="x-none"/>
              </w:rPr>
            </w:pPr>
            <w:r w:rsidRPr="003B4547">
              <w:rPr>
                <w:rFonts w:ascii="Times" w:eastAsia="Batang" w:hAnsi="Times" w:cs="Times"/>
                <w:lang w:eastAsia="x-none"/>
              </w:rPr>
              <w:t>Ng=1, 2, 4</w:t>
            </w:r>
          </w:p>
          <w:p w14:paraId="0E289C4E" w14:textId="77777777" w:rsidR="00BC6FF2" w:rsidRPr="003B4547" w:rsidRDefault="00BC6FF2" w:rsidP="00BC6FF2">
            <w:pPr>
              <w:spacing w:after="0" w:line="240" w:lineRule="auto"/>
              <w:rPr>
                <w:rFonts w:ascii="Times" w:eastAsia="Batang" w:hAnsi="Times" w:cs="Times"/>
              </w:rPr>
            </w:pPr>
            <w:r w:rsidRPr="003B4547">
              <w:rPr>
                <w:rFonts w:ascii="Times" w:eastAsia="Batang" w:hAnsi="Times" w:cs="Times"/>
              </w:rPr>
              <w:t>Note: The above does not restrict the Ng for the non-coherent case</w:t>
            </w:r>
          </w:p>
          <w:p w14:paraId="0EE52EF2" w14:textId="77777777" w:rsidR="00BC6FF2" w:rsidRPr="003B4547" w:rsidRDefault="00BC6FF2" w:rsidP="00BC6FF2">
            <w:pPr>
              <w:spacing w:after="0" w:line="240" w:lineRule="auto"/>
              <w:rPr>
                <w:rFonts w:ascii="Times" w:eastAsia="Batang" w:hAnsi="Times" w:cs="Times"/>
                <w:b/>
                <w:bCs/>
                <w:iCs/>
                <w:highlight w:val="green"/>
              </w:rPr>
            </w:pPr>
            <w:r w:rsidRPr="003B4547">
              <w:rPr>
                <w:rFonts w:ascii="Times" w:eastAsia="Batang" w:hAnsi="Times" w:cs="Times"/>
                <w:b/>
                <w:bCs/>
                <w:iCs/>
                <w:highlight w:val="green"/>
              </w:rPr>
              <w:t>Agreement</w:t>
            </w:r>
          </w:p>
          <w:p w14:paraId="0946AA19" w14:textId="77777777" w:rsidR="00BC6FF2" w:rsidRPr="003B4547" w:rsidRDefault="00BC6FF2" w:rsidP="00BC6FF2">
            <w:pPr>
              <w:spacing w:after="0" w:line="240" w:lineRule="auto"/>
              <w:rPr>
                <w:rFonts w:ascii="Times" w:eastAsia="Batang" w:hAnsi="Times" w:cs="Times"/>
              </w:rPr>
            </w:pPr>
            <w:r w:rsidRPr="003B4547">
              <w:rPr>
                <w:rFonts w:ascii="Times" w:eastAsia="Batang" w:hAnsi="Times" w:cs="Times"/>
              </w:rPr>
              <w:t>For evaluation purpose of codebook alternatives when a precoder based on Rel-15 DL Type I is used, following oversampling ratios are assumed</w:t>
            </w:r>
          </w:p>
          <w:p w14:paraId="76F82CB0" w14:textId="77777777" w:rsidR="00BC6FF2" w:rsidRPr="003B4547" w:rsidRDefault="00BC6FF2" w:rsidP="00BC6FF2">
            <w:pPr>
              <w:numPr>
                <w:ilvl w:val="0"/>
                <w:numId w:val="26"/>
              </w:numPr>
              <w:overflowPunct/>
              <w:autoSpaceDE/>
              <w:autoSpaceDN/>
              <w:adjustRightInd/>
              <w:spacing w:after="0" w:line="240" w:lineRule="auto"/>
              <w:ind w:left="749"/>
              <w:contextualSpacing/>
              <w:textAlignment w:val="auto"/>
              <w:rPr>
                <w:rFonts w:ascii="Times" w:eastAsia="Batang" w:hAnsi="Times" w:cs="Times"/>
                <w:lang w:eastAsia="x-none"/>
              </w:rPr>
            </w:pPr>
            <w:r w:rsidRPr="003B4547">
              <w:rPr>
                <w:rFonts w:ascii="Times" w:eastAsia="Batang" w:hAnsi="Times" w:cs="Times"/>
                <w:lang w:eastAsia="x-none"/>
              </w:rPr>
              <w:t>(O1, O2) = (1,1), (2,1), (2,2)</w:t>
            </w:r>
          </w:p>
          <w:p w14:paraId="29D75134" w14:textId="77777777" w:rsidR="00BC6FF2" w:rsidRPr="003B4547" w:rsidRDefault="00BC6FF2" w:rsidP="00BC6FF2">
            <w:pPr>
              <w:numPr>
                <w:ilvl w:val="0"/>
                <w:numId w:val="26"/>
              </w:numPr>
              <w:overflowPunct/>
              <w:autoSpaceDE/>
              <w:autoSpaceDN/>
              <w:adjustRightInd/>
              <w:spacing w:after="0" w:line="240" w:lineRule="auto"/>
              <w:ind w:left="738" w:hanging="354"/>
              <w:contextualSpacing/>
              <w:textAlignment w:val="auto"/>
              <w:rPr>
                <w:rFonts w:ascii="Times" w:eastAsia="Batang" w:hAnsi="Times" w:cs="Times"/>
                <w:lang w:eastAsia="x-none"/>
              </w:rPr>
            </w:pPr>
            <w:r w:rsidRPr="003B4547">
              <w:rPr>
                <w:rFonts w:ascii="Times" w:eastAsia="Batang" w:hAnsi="Times" w:cs="Times"/>
                <w:lang w:eastAsia="x-none"/>
              </w:rPr>
              <w:t>Note: Other values may be used and reported by companies</w:t>
            </w:r>
          </w:p>
          <w:p w14:paraId="4452F5B5" w14:textId="77777777" w:rsidR="00BC6FF2" w:rsidRPr="003B4547" w:rsidRDefault="00BC6FF2" w:rsidP="00BC6FF2">
            <w:pPr>
              <w:numPr>
                <w:ilvl w:val="0"/>
                <w:numId w:val="26"/>
              </w:numPr>
              <w:overflowPunct/>
              <w:autoSpaceDE/>
              <w:autoSpaceDN/>
              <w:adjustRightInd/>
              <w:spacing w:after="0" w:line="240" w:lineRule="auto"/>
              <w:ind w:left="738" w:hanging="354"/>
              <w:contextualSpacing/>
              <w:textAlignment w:val="auto"/>
              <w:rPr>
                <w:rFonts w:ascii="Times" w:eastAsia="Batang" w:hAnsi="Times" w:cs="Times"/>
                <w:lang w:eastAsia="x-none"/>
              </w:rPr>
            </w:pPr>
            <w:r w:rsidRPr="003B4547">
              <w:rPr>
                <w:rFonts w:ascii="Times" w:eastAsia="Batang" w:hAnsi="Times" w:cs="Times"/>
                <w:lang w:eastAsia="x-none"/>
              </w:rPr>
              <w:t>Note: When deciding the supported O1, O2 combination, the signalling overhead, performance, UE complexity, etc should be considered</w:t>
            </w:r>
          </w:p>
          <w:p w14:paraId="15CAD498" w14:textId="77777777" w:rsidR="00BC6FF2" w:rsidRPr="003B4547" w:rsidRDefault="00BC6FF2" w:rsidP="00BC6FF2">
            <w:pPr>
              <w:spacing w:after="0" w:line="240" w:lineRule="auto"/>
              <w:rPr>
                <w:rFonts w:ascii="Times" w:eastAsia="Batang" w:hAnsi="Times" w:cs="Times"/>
                <w:b/>
                <w:bCs/>
                <w:iCs/>
                <w:highlight w:val="green"/>
              </w:rPr>
            </w:pPr>
            <w:r w:rsidRPr="003B4547">
              <w:rPr>
                <w:rFonts w:ascii="Times" w:eastAsia="Batang" w:hAnsi="Times" w:cs="Times"/>
                <w:b/>
                <w:bCs/>
                <w:iCs/>
                <w:highlight w:val="green"/>
              </w:rPr>
              <w:t>Agreement</w:t>
            </w:r>
          </w:p>
          <w:p w14:paraId="214A806C" w14:textId="77777777" w:rsidR="00BC6FF2" w:rsidRPr="003B4547" w:rsidRDefault="00BC6FF2" w:rsidP="00BC6FF2">
            <w:pPr>
              <w:spacing w:after="120" w:line="240" w:lineRule="auto"/>
              <w:contextualSpacing/>
              <w:rPr>
                <w:rFonts w:ascii="Times" w:eastAsia="Batang" w:hAnsi="Times" w:cs="Times"/>
                <w:lang w:eastAsia="x-none"/>
              </w:rPr>
            </w:pPr>
            <w:r w:rsidRPr="003B4547">
              <w:rPr>
                <w:rFonts w:ascii="Times" w:eastAsia="Batang" w:hAnsi="Times" w:cs="Times"/>
                <w:lang w:eastAsia="x-none"/>
              </w:rPr>
              <w:t>RAN1 further studies Alt1b and Alt2a for down-selection of one of the two in RAN1 meeting #110b-e.</w:t>
            </w:r>
          </w:p>
          <w:p w14:paraId="422D615D" w14:textId="77777777" w:rsidR="00BC6FF2" w:rsidRPr="003B4547" w:rsidRDefault="00BC6FF2" w:rsidP="00BC6FF2">
            <w:pPr>
              <w:numPr>
                <w:ilvl w:val="0"/>
                <w:numId w:val="27"/>
              </w:numPr>
              <w:overflowPunct/>
              <w:autoSpaceDE/>
              <w:autoSpaceDN/>
              <w:adjustRightInd/>
              <w:spacing w:after="0" w:line="240" w:lineRule="auto"/>
              <w:contextualSpacing/>
              <w:textAlignment w:val="auto"/>
              <w:rPr>
                <w:rFonts w:ascii="Times" w:eastAsia="Batang" w:hAnsi="Times" w:cs="Times"/>
                <w:lang w:eastAsia="x-none"/>
              </w:rPr>
            </w:pPr>
            <w:r w:rsidRPr="003B4547">
              <w:rPr>
                <w:rFonts w:ascii="Times" w:eastAsia="Batang" w:hAnsi="Times" w:cs="Times"/>
                <w:lang w:eastAsia="x-none"/>
              </w:rPr>
              <w:t>Transmission using one or multiple precoders corresponding to one or multiple SRS resources can be studied as part of the above alternatives.</w:t>
            </w:r>
          </w:p>
          <w:p w14:paraId="3489FAA5" w14:textId="77777777" w:rsidR="00BC6FF2" w:rsidRPr="003B4547" w:rsidRDefault="00BC6FF2" w:rsidP="00BC6FF2">
            <w:pPr>
              <w:spacing w:after="0" w:line="240" w:lineRule="auto"/>
              <w:rPr>
                <w:rFonts w:ascii="Times" w:eastAsia="Batang" w:hAnsi="Times" w:cs="Times"/>
                <w:b/>
                <w:bCs/>
                <w:iCs/>
                <w:highlight w:val="green"/>
              </w:rPr>
            </w:pPr>
            <w:r w:rsidRPr="003B4547">
              <w:rPr>
                <w:rFonts w:ascii="Times" w:eastAsia="Batang" w:hAnsi="Times" w:cs="Times"/>
                <w:b/>
                <w:bCs/>
                <w:iCs/>
                <w:highlight w:val="green"/>
              </w:rPr>
              <w:t>Agreement</w:t>
            </w:r>
          </w:p>
          <w:p w14:paraId="2C614B2F" w14:textId="77777777" w:rsidR="00BC6FF2" w:rsidRPr="003B4547" w:rsidRDefault="00BC6FF2" w:rsidP="00BC6FF2">
            <w:pPr>
              <w:spacing w:after="120" w:line="240" w:lineRule="auto"/>
              <w:contextualSpacing/>
              <w:rPr>
                <w:rFonts w:ascii="Times" w:eastAsia="Batang" w:hAnsi="Times" w:cs="Times"/>
                <w:lang w:eastAsia="x-none"/>
              </w:rPr>
            </w:pPr>
            <w:r w:rsidRPr="003B4547">
              <w:rPr>
                <w:rFonts w:ascii="Times" w:eastAsia="Batang" w:hAnsi="Times" w:cs="Times"/>
                <w:lang w:eastAsia="x-none"/>
              </w:rPr>
              <w:t>Support up to X layers for codebook and non-codebook UL transmission for 8TX UE where X=4, 8 is determined based on separate UE capability</w:t>
            </w:r>
          </w:p>
          <w:p w14:paraId="2B8E093E" w14:textId="77777777" w:rsidR="00BC6FF2" w:rsidRPr="003B4547" w:rsidRDefault="00BC6FF2" w:rsidP="00BC6FF2">
            <w:pPr>
              <w:numPr>
                <w:ilvl w:val="0"/>
                <w:numId w:val="27"/>
              </w:numPr>
              <w:spacing w:after="0" w:line="240" w:lineRule="auto"/>
              <w:contextualSpacing/>
              <w:rPr>
                <w:rFonts w:ascii="Times" w:eastAsia="Batang" w:hAnsi="Times" w:cs="Times"/>
                <w:lang w:eastAsia="x-none"/>
              </w:rPr>
            </w:pPr>
            <w:r w:rsidRPr="003B4547">
              <w:rPr>
                <w:rFonts w:ascii="Times" w:eastAsia="Batang" w:hAnsi="Times" w:cs="Times"/>
                <w:lang w:eastAsia="x-none"/>
              </w:rPr>
              <w:t>For uplink transmission with rank&lt;=4, single CW is supported</w:t>
            </w:r>
          </w:p>
          <w:p w14:paraId="030547B9" w14:textId="77777777" w:rsidR="00BC6FF2" w:rsidRPr="003B4547" w:rsidRDefault="00BC6FF2" w:rsidP="00BC6FF2">
            <w:pPr>
              <w:numPr>
                <w:ilvl w:val="0"/>
                <w:numId w:val="27"/>
              </w:numPr>
              <w:spacing w:after="0" w:line="240" w:lineRule="auto"/>
              <w:contextualSpacing/>
              <w:rPr>
                <w:rFonts w:ascii="Times" w:eastAsia="Batang" w:hAnsi="Times" w:cs="Times"/>
                <w:lang w:eastAsia="x-none"/>
              </w:rPr>
            </w:pPr>
            <w:r w:rsidRPr="003B4547">
              <w:rPr>
                <w:rFonts w:ascii="Times" w:eastAsia="Batang" w:hAnsi="Times" w:cs="Times"/>
                <w:lang w:eastAsia="x-none"/>
              </w:rPr>
              <w:t>For uplink transmission with rank&gt;4, whether single or dual CW is used will be decided in RAN1 meeting #110b-e</w:t>
            </w:r>
          </w:p>
          <w:p w14:paraId="7C9D4085" w14:textId="77777777" w:rsidR="00BC6FF2" w:rsidRPr="003B4547" w:rsidRDefault="00BC6FF2" w:rsidP="00BC6FF2">
            <w:pPr>
              <w:spacing w:after="0" w:line="240" w:lineRule="auto"/>
              <w:rPr>
                <w:rFonts w:ascii="Times" w:eastAsia="Batang" w:hAnsi="Times" w:cs="Times"/>
              </w:rPr>
            </w:pPr>
            <w:r w:rsidRPr="003B4547">
              <w:rPr>
                <w:rFonts w:ascii="Times" w:eastAsia="Batang" w:hAnsi="Times" w:cs="Times"/>
              </w:rPr>
              <w:t>The above applies only with regards to the work scope of this agenda item.</w:t>
            </w:r>
          </w:p>
          <w:p w14:paraId="0A675E75" w14:textId="77777777" w:rsidR="00BC6FF2" w:rsidRPr="003B4547" w:rsidRDefault="00BC6FF2" w:rsidP="00BC6FF2">
            <w:pPr>
              <w:spacing w:after="0" w:line="240" w:lineRule="auto"/>
              <w:rPr>
                <w:rFonts w:ascii="Times" w:eastAsia="Batang" w:hAnsi="Times" w:cs="Times"/>
                <w:b/>
                <w:bCs/>
                <w:iCs/>
                <w:highlight w:val="green"/>
              </w:rPr>
            </w:pPr>
            <w:r w:rsidRPr="003B4547">
              <w:rPr>
                <w:rFonts w:ascii="Times" w:eastAsia="Batang" w:hAnsi="Times" w:cs="Times"/>
                <w:b/>
                <w:bCs/>
                <w:iCs/>
                <w:highlight w:val="green"/>
              </w:rPr>
              <w:t>Agreement</w:t>
            </w:r>
          </w:p>
          <w:p w14:paraId="3A9F5A1D" w14:textId="77777777" w:rsidR="00BC6FF2" w:rsidRPr="003B4547" w:rsidRDefault="00BC6FF2" w:rsidP="00BC6FF2">
            <w:pPr>
              <w:spacing w:after="0" w:line="240" w:lineRule="auto"/>
              <w:rPr>
                <w:rFonts w:ascii="Times" w:eastAsia="Batang" w:hAnsi="Times" w:cs="Times"/>
              </w:rPr>
            </w:pPr>
            <w:r w:rsidRPr="003B4547">
              <w:rPr>
                <w:rFonts w:ascii="Times" w:eastAsia="Batang" w:hAnsi="Times" w:cs="Times"/>
              </w:rPr>
              <w:t>For SRS configuration for non-codebook UL transmission for an 8TX UE, down-select from</w:t>
            </w:r>
          </w:p>
          <w:p w14:paraId="0E50D970" w14:textId="77777777" w:rsidR="00BC6FF2" w:rsidRPr="003B4547" w:rsidRDefault="00BC6FF2" w:rsidP="00BC6FF2">
            <w:pPr>
              <w:numPr>
                <w:ilvl w:val="0"/>
                <w:numId w:val="28"/>
              </w:numPr>
              <w:overflowPunct/>
              <w:autoSpaceDE/>
              <w:autoSpaceDN/>
              <w:adjustRightInd/>
              <w:spacing w:after="0" w:line="240" w:lineRule="auto"/>
              <w:contextualSpacing/>
              <w:textAlignment w:val="auto"/>
              <w:rPr>
                <w:rFonts w:ascii="Times" w:eastAsia="Batang" w:hAnsi="Times" w:cs="Times"/>
                <w:lang w:eastAsia="x-none"/>
              </w:rPr>
            </w:pPr>
            <w:r w:rsidRPr="003B4547">
              <w:rPr>
                <w:rFonts w:ascii="Times" w:eastAsia="Batang" w:hAnsi="Times" w:cs="Times"/>
                <w:lang w:eastAsia="x-none"/>
              </w:rPr>
              <w:t>Alt1: A single SRS resource set configured with up to 8 single-port SRS resources</w:t>
            </w:r>
          </w:p>
          <w:p w14:paraId="4EB25B6E" w14:textId="77777777" w:rsidR="00BC6FF2" w:rsidRPr="003B4547" w:rsidRDefault="00BC6FF2" w:rsidP="00BC6FF2">
            <w:pPr>
              <w:numPr>
                <w:ilvl w:val="0"/>
                <w:numId w:val="28"/>
              </w:numPr>
              <w:overflowPunct/>
              <w:autoSpaceDE/>
              <w:autoSpaceDN/>
              <w:adjustRightInd/>
              <w:spacing w:after="0" w:line="240" w:lineRule="auto"/>
              <w:contextualSpacing/>
              <w:textAlignment w:val="auto"/>
              <w:rPr>
                <w:rFonts w:ascii="Times" w:eastAsia="Batang" w:hAnsi="Times" w:cs="Times"/>
                <w:lang w:eastAsia="x-none"/>
              </w:rPr>
            </w:pPr>
            <w:r w:rsidRPr="003B4547">
              <w:rPr>
                <w:rFonts w:ascii="Times" w:eastAsia="Batang" w:hAnsi="Times" w:cs="Times"/>
                <w:lang w:eastAsia="x-none"/>
              </w:rPr>
              <w:t>Alt2: Up to two SRS resource sets, each configured with up to 4 single-port SRS resources</w:t>
            </w:r>
          </w:p>
          <w:p w14:paraId="2B6A5837" w14:textId="77777777" w:rsidR="00BC6FF2" w:rsidRPr="003B4547" w:rsidRDefault="00BC6FF2" w:rsidP="00BC6FF2">
            <w:pPr>
              <w:numPr>
                <w:ilvl w:val="0"/>
                <w:numId w:val="28"/>
              </w:numPr>
              <w:overflowPunct/>
              <w:autoSpaceDE/>
              <w:autoSpaceDN/>
              <w:adjustRightInd/>
              <w:spacing w:after="0" w:line="240" w:lineRule="auto"/>
              <w:contextualSpacing/>
              <w:textAlignment w:val="auto"/>
              <w:rPr>
                <w:rFonts w:ascii="Times" w:eastAsia="Batang" w:hAnsi="Times" w:cs="Times"/>
                <w:lang w:eastAsia="x-none"/>
              </w:rPr>
            </w:pPr>
            <w:r w:rsidRPr="003B4547">
              <w:rPr>
                <w:rFonts w:ascii="Times" w:eastAsia="Batang" w:hAnsi="Times" w:cs="Times"/>
                <w:lang w:eastAsia="x-none"/>
              </w:rPr>
              <w:t xml:space="preserve">Alt3: Support both alternatives. </w:t>
            </w:r>
          </w:p>
          <w:p w14:paraId="3F51BF12" w14:textId="77777777" w:rsidR="00BC6FF2" w:rsidRPr="003B4547" w:rsidRDefault="00BC6FF2" w:rsidP="00BC6FF2">
            <w:pPr>
              <w:shd w:val="clear" w:color="auto" w:fill="FFFFFF"/>
              <w:spacing w:after="0" w:line="240" w:lineRule="auto"/>
              <w:rPr>
                <w:rFonts w:ascii="Times" w:eastAsia="Times New Roman" w:hAnsi="Times" w:cs="Times"/>
                <w:b/>
                <w:bCs/>
                <w:color w:val="242424"/>
                <w:highlight w:val="green"/>
              </w:rPr>
            </w:pPr>
            <w:r w:rsidRPr="003B4547">
              <w:rPr>
                <w:rFonts w:ascii="Times" w:eastAsia="Times New Roman" w:hAnsi="Times" w:cs="Times"/>
                <w:b/>
                <w:bCs/>
                <w:color w:val="242424"/>
                <w:highlight w:val="green"/>
              </w:rPr>
              <w:t>Agreement</w:t>
            </w:r>
          </w:p>
          <w:p w14:paraId="3E1BEA82" w14:textId="77777777" w:rsidR="00BC6FF2" w:rsidRPr="003B4547" w:rsidRDefault="00BC6FF2" w:rsidP="00BC6FF2">
            <w:pPr>
              <w:shd w:val="clear" w:color="auto" w:fill="FFFFFF"/>
              <w:spacing w:after="0" w:line="240" w:lineRule="auto"/>
              <w:rPr>
                <w:rFonts w:ascii="Times" w:eastAsia="Times New Roman" w:hAnsi="Times" w:cs="Times"/>
                <w:color w:val="242424"/>
              </w:rPr>
            </w:pPr>
            <w:r w:rsidRPr="003B4547">
              <w:rPr>
                <w:rFonts w:ascii="Times" w:eastAsia="Times New Roman" w:hAnsi="Times" w:cs="Times"/>
                <w:color w:val="242424"/>
              </w:rPr>
              <w:t xml:space="preserve">Study low overhead solutions for SRI and/or transmitter precoder matrix indication for codebook-based, </w:t>
            </w:r>
            <w:r w:rsidRPr="003B4547">
              <w:rPr>
                <w:rFonts w:ascii="Times" w:eastAsia="Times New Roman" w:hAnsi="Times" w:cs="Times"/>
                <w:color w:val="FF0000"/>
              </w:rPr>
              <w:t xml:space="preserve">and SRI indication for non-codebook-based </w:t>
            </w:r>
            <w:r w:rsidRPr="003B4547">
              <w:rPr>
                <w:rFonts w:ascii="Times" w:eastAsia="Times New Roman" w:hAnsi="Times" w:cs="Times"/>
                <w:color w:val="242424"/>
              </w:rPr>
              <w:t>UL transmission by an 8TX UE</w:t>
            </w:r>
            <w:r w:rsidRPr="003B4547">
              <w:rPr>
                <w:rFonts w:ascii="Times" w:eastAsia="Times New Roman" w:hAnsi="Times" w:cs="Times"/>
              </w:rPr>
              <w:t>,</w:t>
            </w:r>
            <w:r w:rsidRPr="003B4547">
              <w:rPr>
                <w:rFonts w:ascii="Times" w:eastAsia="Times New Roman" w:hAnsi="Times" w:cs="Times"/>
                <w:color w:val="FF0000"/>
              </w:rPr>
              <w:t xml:space="preserve"> </w:t>
            </w:r>
          </w:p>
          <w:p w14:paraId="50005651" w14:textId="77777777" w:rsidR="00BC6FF2" w:rsidRPr="003B4547" w:rsidRDefault="00BC6FF2" w:rsidP="00BC6FF2">
            <w:pPr>
              <w:numPr>
                <w:ilvl w:val="0"/>
                <w:numId w:val="29"/>
              </w:numPr>
              <w:shd w:val="clear" w:color="auto" w:fill="FFFFFF"/>
              <w:overflowPunct/>
              <w:autoSpaceDE/>
              <w:autoSpaceDN/>
              <w:adjustRightInd/>
              <w:spacing w:after="0" w:line="240" w:lineRule="auto"/>
              <w:ind w:left="840"/>
              <w:contextualSpacing/>
              <w:textAlignment w:val="auto"/>
              <w:rPr>
                <w:rFonts w:ascii="Times" w:eastAsia="Times New Roman" w:hAnsi="Times" w:cs="Times"/>
                <w:color w:val="242424"/>
              </w:rPr>
            </w:pPr>
            <w:r w:rsidRPr="003B4547">
              <w:rPr>
                <w:rFonts w:ascii="Times" w:eastAsia="Times New Roman" w:hAnsi="Times" w:cs="Times"/>
                <w:color w:val="242424"/>
              </w:rPr>
              <w:t xml:space="preserve">FFS using single or separate </w:t>
            </w:r>
            <w:r w:rsidRPr="003B4547">
              <w:rPr>
                <w:rFonts w:ascii="Times" w:eastAsia="Times New Roman" w:hAnsi="Times" w:cs="Times"/>
                <w:color w:val="FF0000"/>
              </w:rPr>
              <w:t>(exiting or new)</w:t>
            </w:r>
            <w:r w:rsidRPr="003B4547">
              <w:rPr>
                <w:rFonts w:ascii="Times" w:eastAsia="Times New Roman" w:hAnsi="Times" w:cs="Times"/>
                <w:color w:val="242424"/>
              </w:rPr>
              <w:t xml:space="preserve"> fields for the indication, </w:t>
            </w:r>
            <w:r w:rsidRPr="003B4547">
              <w:rPr>
                <w:rFonts w:ascii="Times" w:eastAsia="Malgun Gothic" w:hAnsi="Times" w:cs="Times"/>
                <w:color w:val="FF0000"/>
              </w:rPr>
              <w:t>other solutions are not precluded.</w:t>
            </w:r>
          </w:p>
          <w:p w14:paraId="314D6E76" w14:textId="675BCB2C" w:rsidR="00771953" w:rsidRPr="00BC6FF2" w:rsidRDefault="00BC6FF2" w:rsidP="00BC6FF2">
            <w:pPr>
              <w:numPr>
                <w:ilvl w:val="0"/>
                <w:numId w:val="29"/>
              </w:numPr>
              <w:shd w:val="clear" w:color="auto" w:fill="FFFFFF"/>
              <w:overflowPunct/>
              <w:autoSpaceDE/>
              <w:autoSpaceDN/>
              <w:adjustRightInd/>
              <w:spacing w:after="0" w:line="240" w:lineRule="auto"/>
              <w:ind w:left="840"/>
              <w:contextualSpacing/>
              <w:textAlignment w:val="auto"/>
              <w:rPr>
                <w:rFonts w:ascii="Times" w:eastAsia="Times New Roman" w:hAnsi="Times" w:cs="Times"/>
                <w:color w:val="242424"/>
              </w:rPr>
            </w:pPr>
            <w:r w:rsidRPr="003B4547">
              <w:rPr>
                <w:rFonts w:ascii="Times" w:eastAsia="Times New Roman" w:hAnsi="Times" w:cs="Times"/>
                <w:color w:val="242424"/>
              </w:rPr>
              <w:t>Note: Low overhead schemes for study include those using Rel-15 SRI/TPMI indication mechanisms</w:t>
            </w:r>
          </w:p>
        </w:tc>
      </w:tr>
    </w:tbl>
    <w:p w14:paraId="55F8116A" w14:textId="3757A6EF" w:rsidR="00771953" w:rsidRDefault="00771953" w:rsidP="0057317F">
      <w:pPr>
        <w:spacing w:before="240"/>
        <w:ind w:firstLine="288"/>
        <w:jc w:val="both"/>
        <w:rPr>
          <w:sz w:val="22"/>
          <w:lang w:eastAsia="zh-CN"/>
        </w:rPr>
      </w:pPr>
      <w:r w:rsidRPr="0057317F">
        <w:rPr>
          <w:sz w:val="22"/>
          <w:lang w:eastAsia="zh-CN"/>
        </w:rPr>
        <w:t xml:space="preserve">In this contribution, we provide our views on </w:t>
      </w:r>
      <w:r>
        <w:rPr>
          <w:sz w:val="22"/>
          <w:lang w:eastAsia="zh-CN"/>
        </w:rPr>
        <w:t xml:space="preserve">the enhancements for </w:t>
      </w:r>
      <w:r w:rsidR="00604259">
        <w:rPr>
          <w:sz w:val="22"/>
          <w:lang w:eastAsia="zh-CN"/>
        </w:rPr>
        <w:t xml:space="preserve">8Tx UL in </w:t>
      </w:r>
      <w:r>
        <w:rPr>
          <w:sz w:val="22"/>
          <w:lang w:eastAsia="zh-CN"/>
        </w:rPr>
        <w:t>Rel-1</w:t>
      </w:r>
      <w:r w:rsidR="006C357E">
        <w:rPr>
          <w:sz w:val="22"/>
          <w:lang w:eastAsia="zh-CN"/>
        </w:rPr>
        <w:t>8</w:t>
      </w:r>
      <w:r w:rsidRPr="0057317F">
        <w:rPr>
          <w:sz w:val="22"/>
          <w:lang w:eastAsia="zh-CN"/>
        </w:rPr>
        <w:t>.</w:t>
      </w:r>
    </w:p>
    <w:p w14:paraId="58F80269" w14:textId="31F59AAB" w:rsidR="00332158" w:rsidRPr="00332158" w:rsidRDefault="00C27C4F" w:rsidP="00332158">
      <w:pPr>
        <w:pStyle w:val="Heading1"/>
        <w:numPr>
          <w:ilvl w:val="0"/>
          <w:numId w:val="5"/>
        </w:numPr>
        <w:pBdr>
          <w:top w:val="single" w:sz="12" w:space="4" w:color="auto"/>
        </w:pBdr>
        <w:rPr>
          <w:rFonts w:cs="Arial"/>
          <w:lang w:val="en-US"/>
        </w:rPr>
      </w:pPr>
      <w:r>
        <w:rPr>
          <w:rFonts w:cs="Arial"/>
          <w:lang w:val="en-US"/>
        </w:rPr>
        <w:lastRenderedPageBreak/>
        <w:t>Discussion</w:t>
      </w:r>
      <w:r w:rsidR="0081588C">
        <w:rPr>
          <w:rFonts w:cs="Arial"/>
          <w:lang w:val="en-US"/>
        </w:rPr>
        <w:t xml:space="preserve"> on </w:t>
      </w:r>
      <w:r w:rsidR="008639C4">
        <w:rPr>
          <w:rFonts w:cs="Arial"/>
          <w:lang w:val="en-US"/>
        </w:rPr>
        <w:t>enhancement for 8Tx UL</w:t>
      </w:r>
    </w:p>
    <w:p w14:paraId="03BFBF74" w14:textId="30D60BCE" w:rsidR="001A066D" w:rsidRDefault="001A066D" w:rsidP="001A066D">
      <w:pPr>
        <w:pStyle w:val="Heading2"/>
      </w:pPr>
      <w:r>
        <w:t>2.</w:t>
      </w:r>
      <w:r w:rsidR="00FD4E0F">
        <w:t>1</w:t>
      </w:r>
      <w:r>
        <w:t xml:space="preserve"> </w:t>
      </w:r>
      <w:r w:rsidR="008639C4">
        <w:t>Codebook based transmission</w:t>
      </w:r>
    </w:p>
    <w:p w14:paraId="108A6813" w14:textId="73E5EDA9" w:rsidR="007B687A" w:rsidRPr="00BD4EE3" w:rsidRDefault="007B687A" w:rsidP="007B687A">
      <w:pPr>
        <w:pStyle w:val="Heading3"/>
        <w:spacing w:before="240"/>
        <w:ind w:left="0" w:firstLine="0"/>
        <w:jc w:val="both"/>
        <w:rPr>
          <w:lang w:val="en-US"/>
        </w:rPr>
      </w:pPr>
      <w:r>
        <w:rPr>
          <w:lang w:val="en-US"/>
        </w:rPr>
        <w:t xml:space="preserve">2.1.1 </w:t>
      </w:r>
      <w:r w:rsidR="002F497F">
        <w:rPr>
          <w:lang w:val="en-US"/>
        </w:rPr>
        <w:t>Codebook design</w:t>
      </w:r>
    </w:p>
    <w:p w14:paraId="4E5AC8AD" w14:textId="270AC3DC" w:rsidR="006148AC" w:rsidRPr="00771CB6" w:rsidRDefault="006148AC" w:rsidP="00365350">
      <w:pPr>
        <w:spacing w:before="120" w:after="0"/>
        <w:ind w:firstLine="288"/>
        <w:jc w:val="both"/>
        <w:rPr>
          <w:sz w:val="22"/>
          <w:szCs w:val="22"/>
        </w:rPr>
      </w:pPr>
      <w:r w:rsidRPr="00771CB6">
        <w:rPr>
          <w:sz w:val="22"/>
          <w:szCs w:val="22"/>
        </w:rPr>
        <w:t>In previous meeting, it was decided that RAN1 will further down select between Alt1-b and Alt2-a for codebook design in Rel-18.</w:t>
      </w:r>
    </w:p>
    <w:p w14:paraId="7DBB1A28" w14:textId="70B430B6" w:rsidR="006148AC" w:rsidRPr="00771CB6" w:rsidRDefault="006148AC" w:rsidP="00365350">
      <w:pPr>
        <w:spacing w:before="120" w:after="0"/>
        <w:ind w:firstLine="288"/>
        <w:jc w:val="both"/>
        <w:rPr>
          <w:sz w:val="22"/>
          <w:szCs w:val="22"/>
        </w:rPr>
      </w:pPr>
      <w:r w:rsidRPr="00771CB6">
        <w:rPr>
          <w:sz w:val="22"/>
          <w:szCs w:val="22"/>
        </w:rPr>
        <w:t>For Alt1-b, Rel-15 UL 2Tx/4Tx and/or antenna selection vectors are used for non-coherent/partial coherent UE and Rel-15 DL Type I codebook could be used for full coherent UE.</w:t>
      </w:r>
    </w:p>
    <w:p w14:paraId="4BBD9E6B" w14:textId="1A77A6E6" w:rsidR="006148AC" w:rsidRPr="00771CB6" w:rsidRDefault="006148AC" w:rsidP="00365350">
      <w:pPr>
        <w:spacing w:before="120" w:after="0"/>
        <w:ind w:firstLine="288"/>
        <w:jc w:val="both"/>
        <w:rPr>
          <w:sz w:val="22"/>
          <w:szCs w:val="22"/>
        </w:rPr>
      </w:pPr>
      <w:r w:rsidRPr="00771CB6">
        <w:rPr>
          <w:sz w:val="22"/>
          <w:szCs w:val="22"/>
        </w:rPr>
        <w:t>For Alt2-a, Rel-15 UL 2Tx/4Tx and/or antenna selection vectors are used for all the coherence, i.e., non-coherent/partial coherent/full coherent UE.</w:t>
      </w:r>
    </w:p>
    <w:p w14:paraId="0F9DA36B" w14:textId="43A6B56D" w:rsidR="00315BBE" w:rsidRPr="00771CB6" w:rsidRDefault="00315BBE" w:rsidP="00315BBE">
      <w:pPr>
        <w:spacing w:before="120" w:after="0"/>
        <w:ind w:firstLine="288"/>
        <w:jc w:val="both"/>
        <w:rPr>
          <w:sz w:val="22"/>
          <w:szCs w:val="22"/>
        </w:rPr>
      </w:pPr>
      <w:r w:rsidRPr="00771CB6">
        <w:rPr>
          <w:sz w:val="22"/>
          <w:szCs w:val="22"/>
        </w:rPr>
        <w:t>Alt2-a is unified solution for different UE coherence. For Alt1-b, the design is different for different coherence assumptions.</w:t>
      </w:r>
    </w:p>
    <w:p w14:paraId="2D92F8BE" w14:textId="459949C9" w:rsidR="00315BBE" w:rsidRPr="00771CB6" w:rsidRDefault="00315BBE" w:rsidP="00315BBE">
      <w:pPr>
        <w:spacing w:before="120" w:after="0"/>
        <w:ind w:firstLine="288"/>
        <w:jc w:val="both"/>
        <w:rPr>
          <w:sz w:val="22"/>
          <w:szCs w:val="22"/>
        </w:rPr>
      </w:pPr>
      <w:r w:rsidRPr="00771CB6">
        <w:rPr>
          <w:sz w:val="22"/>
          <w:szCs w:val="22"/>
        </w:rPr>
        <w:t>We think a unified solution is better. Thus, Alt2-a is the preferred solution if the unified design for different UE coherence is applied, i.e., the full coherent/partial coherent/non-coherent codebook could be based on Rel-15 2Tx/4Tx codebooks.</w:t>
      </w:r>
    </w:p>
    <w:p w14:paraId="7A5D65B0" w14:textId="77777777" w:rsidR="00315BBE" w:rsidRPr="00771CB6" w:rsidRDefault="00315BBE" w:rsidP="00315BBE">
      <w:pPr>
        <w:spacing w:before="120" w:after="0"/>
        <w:ind w:firstLine="288"/>
        <w:jc w:val="both"/>
        <w:rPr>
          <w:sz w:val="22"/>
          <w:szCs w:val="22"/>
        </w:rPr>
      </w:pPr>
      <w:r w:rsidRPr="00771CB6">
        <w:rPr>
          <w:sz w:val="22"/>
          <w:szCs w:val="22"/>
        </w:rPr>
        <w:t>If the unified solution is not used, then different codebook design scheme could be applied for different UE coherence type.</w:t>
      </w:r>
    </w:p>
    <w:p w14:paraId="7B4A7668" w14:textId="2A61595A" w:rsidR="006148AC" w:rsidRPr="00771CB6" w:rsidRDefault="006148AC" w:rsidP="00365350">
      <w:pPr>
        <w:spacing w:before="120" w:after="0"/>
        <w:ind w:firstLine="288"/>
        <w:jc w:val="both"/>
        <w:rPr>
          <w:sz w:val="22"/>
          <w:szCs w:val="22"/>
        </w:rPr>
      </w:pPr>
    </w:p>
    <w:p w14:paraId="6627D4A2" w14:textId="77777777" w:rsidR="00315BBE" w:rsidRPr="00771CB6" w:rsidRDefault="00315BBE" w:rsidP="00315BBE">
      <w:pPr>
        <w:spacing w:before="120" w:after="0"/>
        <w:ind w:firstLine="288"/>
        <w:jc w:val="both"/>
        <w:rPr>
          <w:b/>
          <w:bCs/>
          <w:i/>
          <w:iCs/>
          <w:sz w:val="22"/>
          <w:szCs w:val="22"/>
          <w:u w:val="single"/>
        </w:rPr>
      </w:pPr>
      <w:r w:rsidRPr="00771CB6">
        <w:rPr>
          <w:b/>
          <w:bCs/>
          <w:i/>
          <w:iCs/>
          <w:sz w:val="22"/>
          <w:szCs w:val="22"/>
          <w:u w:val="single"/>
        </w:rPr>
        <w:t>Full coherent precoders</w:t>
      </w:r>
    </w:p>
    <w:p w14:paraId="21153447" w14:textId="77777777" w:rsidR="00315BBE" w:rsidRPr="00771CB6" w:rsidRDefault="00315BBE" w:rsidP="00315BBE">
      <w:pPr>
        <w:spacing w:before="120" w:after="0"/>
        <w:ind w:firstLine="288"/>
        <w:jc w:val="both"/>
        <w:rPr>
          <w:sz w:val="22"/>
          <w:szCs w:val="22"/>
        </w:rPr>
      </w:pPr>
    </w:p>
    <w:p w14:paraId="14502FE3" w14:textId="1799510F" w:rsidR="00315BBE" w:rsidRPr="00771CB6" w:rsidRDefault="00315BBE" w:rsidP="00315BBE">
      <w:pPr>
        <w:spacing w:before="120" w:after="0"/>
        <w:ind w:firstLine="288"/>
        <w:jc w:val="both"/>
        <w:rPr>
          <w:sz w:val="22"/>
          <w:szCs w:val="22"/>
        </w:rPr>
      </w:pPr>
      <w:r w:rsidRPr="00771CB6">
        <w:rPr>
          <w:sz w:val="22"/>
          <w:szCs w:val="22"/>
        </w:rPr>
        <w:t xml:space="preserve">With Rel-15 2Tx/4Tx codebook, the full coherent precoders with 8 ports could be generated according to Equation (1), where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1</m:t>
            </m:r>
          </m:sub>
        </m:sSub>
      </m:oMath>
      <w:r w:rsidRPr="00771CB6">
        <w:rPr>
          <w:iCs/>
          <w:sz w:val="22"/>
          <w:szCs w:val="22"/>
        </w:rPr>
        <w:t xml:space="preserve"> is a Rel-15 full coherent 2Tx precoder with Rank-</w:t>
      </w:r>
      <m:oMath>
        <m:sSub>
          <m:sSubPr>
            <m:ctrlPr>
              <w:rPr>
                <w:rFonts w:ascii="Cambria Math" w:hAnsi="Cambria Math"/>
                <w:i/>
                <w:iCs/>
                <w:sz w:val="22"/>
                <w:szCs w:val="22"/>
              </w:rPr>
            </m:ctrlPr>
          </m:sSubPr>
          <m:e>
            <m:r>
              <w:rPr>
                <w:rFonts w:ascii="Cambria Math" w:hAnsi="Cambria Math"/>
                <w:sz w:val="22"/>
                <w:szCs w:val="22"/>
              </w:rPr>
              <m:t>x</m:t>
            </m:r>
          </m:e>
          <m:sub>
            <m:r>
              <w:rPr>
                <w:rFonts w:ascii="Cambria Math" w:hAnsi="Cambria Math"/>
                <w:sz w:val="22"/>
                <w:szCs w:val="22"/>
              </w:rPr>
              <m:t>1</m:t>
            </m:r>
          </m:sub>
        </m:sSub>
      </m:oMath>
      <w:r w:rsidRPr="00771CB6">
        <w:rPr>
          <w:iCs/>
          <w:sz w:val="22"/>
          <w:szCs w:val="22"/>
        </w:rPr>
        <w:t xml:space="preserve">, and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2</m:t>
            </m:r>
          </m:sub>
        </m:sSub>
      </m:oMath>
      <w:r w:rsidRPr="00771CB6">
        <w:rPr>
          <w:iCs/>
          <w:sz w:val="22"/>
          <w:szCs w:val="22"/>
        </w:rPr>
        <w:t xml:space="preserve"> is a Rel-15 full coherent 4Tx precoder with Rank-</w:t>
      </w:r>
      <m:oMath>
        <m:sSub>
          <m:sSubPr>
            <m:ctrlPr>
              <w:rPr>
                <w:rFonts w:ascii="Cambria Math" w:hAnsi="Cambria Math"/>
                <w:i/>
                <w:iCs/>
                <w:sz w:val="22"/>
                <w:szCs w:val="22"/>
              </w:rPr>
            </m:ctrlPr>
          </m:sSubPr>
          <m:e>
            <m:r>
              <w:rPr>
                <w:rFonts w:ascii="Cambria Math" w:hAnsi="Cambria Math"/>
                <w:sz w:val="22"/>
                <w:szCs w:val="22"/>
              </w:rPr>
              <m:t>x</m:t>
            </m:r>
          </m:e>
          <m:sub>
            <m:r>
              <w:rPr>
                <w:rFonts w:ascii="Cambria Math" w:hAnsi="Cambria Math"/>
                <w:sz w:val="22"/>
                <w:szCs w:val="22"/>
              </w:rPr>
              <m:t>2</m:t>
            </m:r>
          </m:sub>
        </m:sSub>
      </m:oMath>
      <w:r w:rsidRPr="00771CB6">
        <w:rPr>
          <w:iCs/>
          <w:sz w:val="22"/>
          <w:szCs w:val="22"/>
        </w:rPr>
        <w:t xml:space="preserve">, and </w:t>
      </w:r>
      <m:oMath>
        <m:r>
          <m:rPr>
            <m:sty m:val="p"/>
          </m:rPr>
          <w:rPr>
            <w:rFonts w:ascii="Cambria Math" w:eastAsia="Malgun Gothic" w:hAnsi="Cambria Math"/>
            <w:sz w:val="22"/>
            <w:szCs w:val="22"/>
          </w:rPr>
          <m:t>⊗</m:t>
        </m:r>
      </m:oMath>
      <w:r w:rsidRPr="00771CB6">
        <w:rPr>
          <w:iCs/>
          <w:sz w:val="22"/>
          <w:szCs w:val="22"/>
        </w:rPr>
        <w:t xml:space="preserve"> represents Kronecker product operation</w:t>
      </w:r>
      <w:r w:rsidRPr="00771CB6">
        <w:rPr>
          <w:sz w:val="22"/>
          <w:szCs w:val="22"/>
        </w:rPr>
        <w:t>.</w:t>
      </w:r>
    </w:p>
    <w:p w14:paraId="6349C28C" w14:textId="77777777" w:rsidR="00315BBE" w:rsidRPr="00771CB6" w:rsidRDefault="00315BBE" w:rsidP="00315BBE">
      <w:pPr>
        <w:pStyle w:val="N1"/>
        <w:tabs>
          <w:tab w:val="center" w:pos="4320"/>
          <w:tab w:val="center" w:pos="5490"/>
          <w:tab w:val="right" w:pos="10800"/>
        </w:tabs>
        <w:ind w:left="0"/>
        <w:jc w:val="both"/>
        <w:rPr>
          <w:rFonts w:ascii="Times New Roman" w:eastAsia="Malgun Gothic" w:hAnsi="Times New Roman" w:cs="Times New Roman"/>
          <w:iCs/>
        </w:rPr>
      </w:pPr>
      <w:r w:rsidRPr="00771CB6">
        <w:rPr>
          <w:rFonts w:ascii="Calibri" w:eastAsia="Malgun Gothic" w:hAnsi="Calibri" w:cs="Times New Roman"/>
          <w:iCs/>
        </w:rPr>
        <w:tab/>
      </w:r>
      <m:oMath>
        <m:sSub>
          <m:sSubPr>
            <m:ctrlPr>
              <w:rPr>
                <w:rFonts w:ascii="Cambria Math" w:eastAsia="Malgun Gothic" w:hAnsi="Cambria Math" w:cs="Times New Roman"/>
                <w:iCs/>
              </w:rPr>
            </m:ctrlPr>
          </m:sSubPr>
          <m:e>
            <m:r>
              <w:rPr>
                <w:rFonts w:ascii="Cambria Math" w:eastAsia="Malgun Gothic" w:hAnsi="Cambria Math" w:cs="Times New Roman"/>
              </w:rPr>
              <m:t>W</m:t>
            </m:r>
          </m:e>
          <m:sub>
            <m:r>
              <m:rPr>
                <m:sty m:val="p"/>
              </m:rPr>
              <w:rPr>
                <w:rFonts w:ascii="Cambria Math" w:eastAsia="Malgun Gothic" w:hAnsi="Cambria Math" w:cs="Times New Roman"/>
              </w:rPr>
              <m:t>8</m:t>
            </m:r>
            <m:r>
              <w:rPr>
                <w:rFonts w:ascii="Cambria Math" w:eastAsia="Malgun Gothic" w:hAnsi="Cambria Math" w:cs="Times New Roman"/>
              </w:rPr>
              <m:t>Tx</m:t>
            </m:r>
          </m:sub>
        </m:sSub>
        <m:r>
          <m:rPr>
            <m:sty m:val="p"/>
          </m:rPr>
          <w:rPr>
            <w:rFonts w:ascii="Cambria Math" w:eastAsia="Malgun Gothic" w:hAnsi="Cambria Math" w:cs="Times New Roman"/>
          </w:rPr>
          <m:t>=</m:t>
        </m:r>
        <m:sSub>
          <m:sSubPr>
            <m:ctrlPr>
              <w:rPr>
                <w:rFonts w:ascii="Cambria Math" w:eastAsia="Malgun Gothic" w:hAnsi="Cambria Math" w:cs="Times New Roman"/>
                <w:iCs/>
              </w:rPr>
            </m:ctrlPr>
          </m:sSubPr>
          <m:e>
            <m:r>
              <w:rPr>
                <w:rFonts w:ascii="Cambria Math" w:eastAsia="Malgun Gothic" w:hAnsi="Cambria Math" w:cs="Times New Roman"/>
              </w:rPr>
              <m:t>W</m:t>
            </m:r>
          </m:e>
          <m:sub>
            <m:r>
              <m:rPr>
                <m:sty m:val="p"/>
              </m:rPr>
              <w:rPr>
                <w:rFonts w:ascii="Cambria Math" w:eastAsia="Malgun Gothic" w:hAnsi="Cambria Math" w:cs="Times New Roman"/>
              </w:rPr>
              <m:t>1</m:t>
            </m:r>
          </m:sub>
        </m:sSub>
        <m:r>
          <m:rPr>
            <m:sty m:val="p"/>
          </m:rPr>
          <w:rPr>
            <w:rFonts w:ascii="Cambria Math" w:eastAsia="Malgun Gothic" w:hAnsi="Cambria Math" w:cs="Times New Roman"/>
          </w:rPr>
          <m:t>⊗</m:t>
        </m:r>
        <m:sSub>
          <m:sSubPr>
            <m:ctrlPr>
              <w:rPr>
                <w:rFonts w:ascii="Cambria Math" w:eastAsia="Malgun Gothic" w:hAnsi="Cambria Math" w:cs="Times New Roman"/>
                <w:iCs/>
              </w:rPr>
            </m:ctrlPr>
          </m:sSubPr>
          <m:e>
            <m:r>
              <w:rPr>
                <w:rFonts w:ascii="Cambria Math" w:eastAsia="Malgun Gothic" w:hAnsi="Cambria Math" w:cs="Times New Roman"/>
              </w:rPr>
              <m:t>W</m:t>
            </m:r>
          </m:e>
          <m:sub>
            <m:r>
              <m:rPr>
                <m:sty m:val="p"/>
              </m:rPr>
              <w:rPr>
                <w:rFonts w:ascii="Cambria Math" w:eastAsia="Malgun Gothic" w:hAnsi="Cambria Math" w:cs="Times New Roman"/>
              </w:rPr>
              <m:t>2</m:t>
            </m:r>
          </m:sub>
        </m:sSub>
      </m:oMath>
      <w:r w:rsidRPr="00771CB6">
        <w:rPr>
          <w:rFonts w:ascii="Calibri" w:eastAsia="Malgun Gothic" w:hAnsi="Calibri" w:cs="Times New Roman"/>
          <w:iCs/>
        </w:rPr>
        <w:tab/>
      </w:r>
      <w:r w:rsidRPr="00771CB6">
        <w:rPr>
          <w:rFonts w:ascii="Calibri" w:eastAsia="Malgun Gothic" w:hAnsi="Calibri" w:cs="Times New Roman"/>
          <w:iCs/>
        </w:rPr>
        <w:tab/>
      </w:r>
      <w:r w:rsidRPr="00771CB6">
        <w:rPr>
          <w:rFonts w:ascii="Times New Roman" w:eastAsia="Malgun Gothic" w:hAnsi="Times New Roman" w:cs="Times New Roman"/>
          <w:iCs/>
        </w:rPr>
        <w:t>(Equation 1)</w:t>
      </w:r>
    </w:p>
    <w:p w14:paraId="14E4ECBE" w14:textId="60B9D0FD" w:rsidR="00315BBE" w:rsidRPr="00771CB6" w:rsidRDefault="00315BBE" w:rsidP="00315BBE">
      <w:pPr>
        <w:spacing w:before="120" w:after="0"/>
        <w:ind w:firstLine="288"/>
        <w:jc w:val="both"/>
        <w:rPr>
          <w:sz w:val="22"/>
          <w:szCs w:val="22"/>
        </w:rPr>
      </w:pPr>
      <w:r w:rsidRPr="00771CB6">
        <w:rPr>
          <w:sz w:val="22"/>
          <w:szCs w:val="22"/>
        </w:rPr>
        <w:t>With Equation (1), it can directly generate the precoders with 8-ports for Rank-</w:t>
      </w:r>
      <m:oMath>
        <m:r>
          <w:rPr>
            <w:rFonts w:ascii="Cambria Math" w:hAnsi="Cambria Math"/>
            <w:sz w:val="22"/>
            <w:szCs w:val="22"/>
          </w:rPr>
          <m:t>x</m:t>
        </m:r>
      </m:oMath>
      <w:r w:rsidRPr="00771CB6">
        <w:rPr>
          <w:sz w:val="22"/>
          <w:szCs w:val="22"/>
        </w:rPr>
        <w:t xml:space="preserve">, where </w:t>
      </w:r>
      <m:oMath>
        <m:r>
          <w:rPr>
            <w:rFonts w:ascii="Cambria Math" w:hAnsi="Cambria Math"/>
            <w:sz w:val="22"/>
            <w:szCs w:val="22"/>
          </w:rPr>
          <m:t>x=</m:t>
        </m:r>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oMath>
      <w:r w:rsidR="006F66B0" w:rsidRPr="00771CB6">
        <w:rPr>
          <w:sz w:val="22"/>
          <w:szCs w:val="22"/>
        </w:rPr>
        <w:t xml:space="preserve"> and </w:t>
      </w:r>
      <m:oMath>
        <m:r>
          <w:rPr>
            <w:rFonts w:ascii="Cambria Math" w:hAnsi="Cambria Math"/>
            <w:sz w:val="22"/>
            <w:szCs w:val="22"/>
          </w:rPr>
          <m:t>x∈{1,2,3,4,6,8}</m:t>
        </m:r>
      </m:oMath>
      <w:r w:rsidRPr="00771CB6">
        <w:rPr>
          <w:sz w:val="22"/>
          <w:szCs w:val="22"/>
        </w:rPr>
        <w:t>.</w:t>
      </w:r>
    </w:p>
    <w:p w14:paraId="539371B8" w14:textId="733AC8E7" w:rsidR="006F66B0" w:rsidRPr="00771CB6" w:rsidRDefault="006F66B0" w:rsidP="00315BBE">
      <w:pPr>
        <w:spacing w:before="120" w:after="0"/>
        <w:ind w:firstLine="288"/>
        <w:jc w:val="both"/>
        <w:rPr>
          <w:sz w:val="22"/>
          <w:szCs w:val="22"/>
        </w:rPr>
      </w:pPr>
      <w:r w:rsidRPr="00771CB6">
        <w:rPr>
          <w:sz w:val="22"/>
          <w:szCs w:val="22"/>
        </w:rPr>
        <w:t xml:space="preserve">For example, for </w:t>
      </w:r>
      <m:oMath>
        <m:r>
          <w:rPr>
            <w:rFonts w:ascii="Cambria Math" w:hAnsi="Cambria Math"/>
            <w:sz w:val="22"/>
            <w:szCs w:val="22"/>
          </w:rPr>
          <m:t>x≤4</m:t>
        </m:r>
      </m:oMath>
      <w:r w:rsidRPr="00771CB6">
        <w:rPr>
          <w:sz w:val="22"/>
          <w:szCs w:val="22"/>
        </w:rPr>
        <w:t xml:space="preserve">,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oMath>
      <w:r w:rsidRPr="00771CB6">
        <w:rPr>
          <w:sz w:val="22"/>
          <w:szCs w:val="22"/>
        </w:rPr>
        <w:t xml:space="preserve"> could be set to 1, and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oMath>
      <w:r w:rsidRPr="00771CB6">
        <w:rPr>
          <w:sz w:val="22"/>
          <w:szCs w:val="22"/>
        </w:rPr>
        <w:t xml:space="preserve"> could be set to </w:t>
      </w:r>
      <m:oMath>
        <m:r>
          <w:rPr>
            <w:rFonts w:ascii="Cambria Math" w:hAnsi="Cambria Math"/>
            <w:sz w:val="22"/>
            <w:szCs w:val="22"/>
          </w:rPr>
          <m:t>x</m:t>
        </m:r>
      </m:oMath>
      <w:r w:rsidRPr="00771CB6">
        <w:rPr>
          <w:sz w:val="22"/>
          <w:szCs w:val="22"/>
        </w:rPr>
        <w:t xml:space="preserve">, i.e.,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1</m:t>
            </m:r>
          </m:sub>
        </m:sSub>
      </m:oMath>
      <w:r w:rsidRPr="00771CB6">
        <w:rPr>
          <w:iCs/>
          <w:sz w:val="22"/>
          <w:szCs w:val="22"/>
        </w:rPr>
        <w:t xml:space="preserve"> is a full coherent 2Tx precoding matrix with Rank-1, and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2</m:t>
            </m:r>
          </m:sub>
        </m:sSub>
      </m:oMath>
      <w:r w:rsidRPr="00771CB6">
        <w:rPr>
          <w:iCs/>
          <w:sz w:val="22"/>
          <w:szCs w:val="22"/>
        </w:rPr>
        <w:t xml:space="preserve"> is a full coherent 4Tx precoding matrix with Rank-</w:t>
      </w:r>
      <m:oMath>
        <m:r>
          <w:rPr>
            <w:rFonts w:ascii="Cambria Math" w:hAnsi="Cambria Math"/>
            <w:sz w:val="22"/>
            <w:szCs w:val="22"/>
          </w:rPr>
          <m:t>x</m:t>
        </m:r>
      </m:oMath>
      <w:r w:rsidRPr="00771CB6">
        <w:rPr>
          <w:sz w:val="22"/>
          <w:szCs w:val="22"/>
        </w:rPr>
        <w:t>.</w:t>
      </w:r>
    </w:p>
    <w:p w14:paraId="313A2D18" w14:textId="4B251151" w:rsidR="006F66B0" w:rsidRPr="00771CB6" w:rsidRDefault="006F66B0" w:rsidP="00315BBE">
      <w:pPr>
        <w:spacing w:before="120" w:after="0"/>
        <w:ind w:firstLine="288"/>
        <w:jc w:val="both"/>
        <w:rPr>
          <w:sz w:val="22"/>
          <w:szCs w:val="22"/>
        </w:rPr>
      </w:pPr>
      <w:r w:rsidRPr="00771CB6">
        <w:rPr>
          <w:sz w:val="22"/>
          <w:szCs w:val="22"/>
        </w:rPr>
        <w:t xml:space="preserve">For </w:t>
      </w:r>
      <m:oMath>
        <m:r>
          <w:rPr>
            <w:rFonts w:ascii="Cambria Math" w:hAnsi="Cambria Math"/>
            <w:sz w:val="22"/>
            <w:szCs w:val="22"/>
          </w:rPr>
          <m:t>x∈{6,8}</m:t>
        </m:r>
      </m:oMath>
      <w:r w:rsidRPr="00771CB6">
        <w:rPr>
          <w:sz w:val="22"/>
          <w:szCs w:val="22"/>
        </w:rPr>
        <w:t xml:space="preserve">,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oMath>
      <w:r w:rsidRPr="00771CB6">
        <w:rPr>
          <w:sz w:val="22"/>
          <w:szCs w:val="22"/>
        </w:rPr>
        <w:t xml:space="preserve"> could be set to 2, and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oMath>
      <w:r w:rsidRPr="00771CB6">
        <w:rPr>
          <w:sz w:val="22"/>
          <w:szCs w:val="22"/>
        </w:rPr>
        <w:t xml:space="preserve"> could be set to </w:t>
      </w:r>
      <m:oMath>
        <m:r>
          <w:rPr>
            <w:rFonts w:ascii="Cambria Math" w:hAnsi="Cambria Math"/>
            <w:sz w:val="22"/>
            <w:szCs w:val="22"/>
          </w:rPr>
          <m:t>x/2</m:t>
        </m:r>
      </m:oMath>
      <w:r w:rsidRPr="00771CB6">
        <w:rPr>
          <w:sz w:val="22"/>
          <w:szCs w:val="22"/>
        </w:rPr>
        <w:t xml:space="preserve">, i.e.,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1</m:t>
            </m:r>
          </m:sub>
        </m:sSub>
      </m:oMath>
      <w:r w:rsidRPr="00771CB6">
        <w:rPr>
          <w:iCs/>
          <w:sz w:val="22"/>
          <w:szCs w:val="22"/>
        </w:rPr>
        <w:t xml:space="preserve"> is a full coherent 2Tx precoding matrix with Rank-2, and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2</m:t>
            </m:r>
          </m:sub>
        </m:sSub>
      </m:oMath>
      <w:r w:rsidRPr="00771CB6">
        <w:rPr>
          <w:iCs/>
          <w:sz w:val="22"/>
          <w:szCs w:val="22"/>
        </w:rPr>
        <w:t xml:space="preserve"> is a full coherent 4Tx precoding matrix with Rank-3 or Rank-4</w:t>
      </w:r>
      <w:r w:rsidRPr="00771CB6">
        <w:rPr>
          <w:sz w:val="22"/>
          <w:szCs w:val="22"/>
        </w:rPr>
        <w:t>.</w:t>
      </w:r>
    </w:p>
    <w:p w14:paraId="68162791" w14:textId="4CD0E105" w:rsidR="006F66B0" w:rsidRPr="00771CB6" w:rsidRDefault="006F66B0" w:rsidP="00315BBE">
      <w:pPr>
        <w:spacing w:before="120" w:after="0"/>
        <w:ind w:firstLine="288"/>
        <w:jc w:val="both"/>
        <w:rPr>
          <w:sz w:val="22"/>
          <w:szCs w:val="22"/>
        </w:rPr>
      </w:pPr>
      <w:r w:rsidRPr="00771CB6">
        <w:rPr>
          <w:sz w:val="22"/>
          <w:szCs w:val="22"/>
        </w:rPr>
        <w:t xml:space="preserve">For Rank value </w:t>
      </w:r>
      <m:oMath>
        <m:r>
          <w:rPr>
            <w:rFonts w:ascii="Cambria Math" w:hAnsi="Cambria Math"/>
            <w:sz w:val="22"/>
            <w:szCs w:val="22"/>
          </w:rPr>
          <m:t>x∈{5,7}</m:t>
        </m:r>
      </m:oMath>
      <w:r w:rsidRPr="00771CB6">
        <w:rPr>
          <w:sz w:val="22"/>
          <w:szCs w:val="22"/>
        </w:rPr>
        <w:t>, the 8-port precoding matrix could be generated for Rank-(</w:t>
      </w:r>
      <m:oMath>
        <m:r>
          <w:rPr>
            <w:rFonts w:ascii="Cambria Math" w:hAnsi="Cambria Math"/>
            <w:sz w:val="22"/>
            <w:szCs w:val="22"/>
          </w:rPr>
          <m:t>x+1</m:t>
        </m:r>
      </m:oMath>
      <w:r w:rsidRPr="00771CB6">
        <w:rPr>
          <w:sz w:val="22"/>
          <w:szCs w:val="22"/>
        </w:rPr>
        <w:t>) using Equation (1), and then one specific column is dropped, for example, the last column could be dropped.</w:t>
      </w:r>
      <w:r w:rsidR="004614F3" w:rsidRPr="00771CB6">
        <w:rPr>
          <w:sz w:val="22"/>
          <w:szCs w:val="22"/>
        </w:rPr>
        <w:t xml:space="preserve"> For example, in order to get 8-port precoding matrix for Rank-7, firstly Rank-8 precoders could be generated by Equation (1), and then the last column of the Rank-8 precoder is dropped to obtain the Rank-7 precoding matrix.</w:t>
      </w:r>
    </w:p>
    <w:p w14:paraId="39454569" w14:textId="2E81CDED" w:rsidR="00315BBE" w:rsidRPr="00771CB6" w:rsidRDefault="00315BBE" w:rsidP="00315BBE">
      <w:pPr>
        <w:spacing w:before="120" w:after="0"/>
        <w:ind w:firstLine="288"/>
        <w:jc w:val="both"/>
        <w:rPr>
          <w:iCs/>
          <w:sz w:val="22"/>
          <w:szCs w:val="22"/>
        </w:rPr>
      </w:pPr>
      <w:r w:rsidRPr="00771CB6">
        <w:rPr>
          <w:iCs/>
          <w:sz w:val="22"/>
          <w:szCs w:val="22"/>
        </w:rPr>
        <w:t xml:space="preserve">In order to evaluate the performance of different schemes, system level simulation was performed, where the UE antenna layout of one antenna group and (M, N, P)=(1, 4, 2) </w:t>
      </w:r>
      <w:r w:rsidR="00B333B6">
        <w:rPr>
          <w:iCs/>
          <w:sz w:val="22"/>
          <w:szCs w:val="22"/>
        </w:rPr>
        <w:t>is</w:t>
      </w:r>
      <w:r w:rsidRPr="00771CB6">
        <w:rPr>
          <w:iCs/>
          <w:sz w:val="22"/>
          <w:szCs w:val="22"/>
        </w:rPr>
        <w:t xml:space="preserve"> assumed. </w:t>
      </w:r>
      <w:r w:rsidR="004614F3" w:rsidRPr="00771CB6">
        <w:rPr>
          <w:iCs/>
          <w:sz w:val="22"/>
          <w:szCs w:val="22"/>
        </w:rPr>
        <w:t xml:space="preserve">For Type I codebook, the antenna configuration and oversampling setting is </w:t>
      </w:r>
      <m:oMath>
        <m:d>
          <m:dPr>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2</m:t>
                </m:r>
              </m:sub>
            </m:sSub>
          </m:e>
        </m:d>
        <m:r>
          <w:rPr>
            <w:rFonts w:ascii="Cambria Math" w:hAnsi="Cambria Math"/>
            <w:sz w:val="22"/>
            <w:szCs w:val="22"/>
          </w:rPr>
          <m:t>=(4, 1)</m:t>
        </m:r>
      </m:oMath>
      <w:r w:rsidR="00C00002" w:rsidRPr="00771CB6">
        <w:rPr>
          <w:iCs/>
          <w:sz w:val="22"/>
          <w:szCs w:val="22"/>
        </w:rPr>
        <w:t xml:space="preserve"> and </w:t>
      </w:r>
      <m:oMath>
        <m:d>
          <m:dPr>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rPr>
                  <m:t>O</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O</m:t>
                </m:r>
              </m:e>
              <m:sub>
                <m:r>
                  <w:rPr>
                    <w:rFonts w:ascii="Cambria Math" w:hAnsi="Cambria Math"/>
                    <w:sz w:val="22"/>
                    <w:szCs w:val="22"/>
                  </w:rPr>
                  <m:t>2</m:t>
                </m:r>
              </m:sub>
            </m:sSub>
          </m:e>
        </m:d>
        <m:r>
          <w:rPr>
            <w:rFonts w:ascii="Cambria Math" w:hAnsi="Cambria Math"/>
            <w:sz w:val="22"/>
            <w:szCs w:val="22"/>
          </w:rPr>
          <m:t>=(4,1)</m:t>
        </m:r>
      </m:oMath>
      <w:r w:rsidR="009E0DCB">
        <w:rPr>
          <w:sz w:val="22"/>
          <w:szCs w:val="22"/>
        </w:rPr>
        <w:t xml:space="preserve">, and </w:t>
      </w:r>
      <w:r w:rsidR="009E0DCB" w:rsidRPr="009E0DCB">
        <w:rPr>
          <w:i/>
          <w:iCs/>
          <w:sz w:val="22"/>
          <w:szCs w:val="22"/>
        </w:rPr>
        <w:t>codebookMode</w:t>
      </w:r>
      <w:r w:rsidR="009E0DCB">
        <w:rPr>
          <w:sz w:val="22"/>
          <w:szCs w:val="22"/>
        </w:rPr>
        <w:t>=1 is used</w:t>
      </w:r>
      <w:r w:rsidR="00C00002" w:rsidRPr="00771CB6">
        <w:rPr>
          <w:iCs/>
          <w:sz w:val="22"/>
          <w:szCs w:val="22"/>
        </w:rPr>
        <w:t xml:space="preserve">. </w:t>
      </w:r>
      <w:r w:rsidRPr="00771CB6">
        <w:rPr>
          <w:iCs/>
          <w:sz w:val="22"/>
          <w:szCs w:val="22"/>
        </w:rPr>
        <w:t>The detailed simulation assumption is shown in Appendix.</w:t>
      </w:r>
    </w:p>
    <w:p w14:paraId="31848DA9" w14:textId="04EEFEBF" w:rsidR="00315BBE" w:rsidRPr="00771CB6" w:rsidRDefault="00315BBE" w:rsidP="00315BBE">
      <w:pPr>
        <w:spacing w:before="120" w:after="0"/>
        <w:ind w:firstLine="288"/>
        <w:jc w:val="both"/>
        <w:rPr>
          <w:iCs/>
          <w:sz w:val="22"/>
          <w:szCs w:val="22"/>
        </w:rPr>
      </w:pPr>
      <w:r w:rsidRPr="00771CB6">
        <w:rPr>
          <w:iCs/>
          <w:sz w:val="22"/>
          <w:szCs w:val="22"/>
        </w:rPr>
        <w:t xml:space="preserve">The simulation results are shown in </w:t>
      </w:r>
      <w:r w:rsidRPr="00771CB6">
        <w:rPr>
          <w:iCs/>
          <w:sz w:val="22"/>
          <w:szCs w:val="22"/>
        </w:rPr>
        <w:fldChar w:fldCharType="begin"/>
      </w:r>
      <w:r w:rsidRPr="00771CB6">
        <w:rPr>
          <w:iCs/>
          <w:sz w:val="22"/>
          <w:szCs w:val="22"/>
        </w:rPr>
        <w:instrText xml:space="preserve"> REF _Ref110895541 \h  \* MERGEFORMAT </w:instrText>
      </w:r>
      <w:r w:rsidRPr="00771CB6">
        <w:rPr>
          <w:iCs/>
          <w:sz w:val="22"/>
          <w:szCs w:val="22"/>
        </w:rPr>
      </w:r>
      <w:r w:rsidRPr="00771CB6">
        <w:rPr>
          <w:iCs/>
          <w:sz w:val="22"/>
          <w:szCs w:val="22"/>
        </w:rPr>
        <w:fldChar w:fldCharType="separate"/>
      </w:r>
      <w:r w:rsidR="00527DC3" w:rsidRPr="00527DC3">
        <w:rPr>
          <w:iCs/>
          <w:sz w:val="22"/>
          <w:szCs w:val="22"/>
        </w:rPr>
        <w:t>Table 1</w:t>
      </w:r>
      <w:r w:rsidRPr="00771CB6">
        <w:rPr>
          <w:iCs/>
          <w:sz w:val="22"/>
          <w:szCs w:val="22"/>
        </w:rPr>
        <w:fldChar w:fldCharType="end"/>
      </w:r>
      <w:r w:rsidR="00C00002" w:rsidRPr="00771CB6">
        <w:rPr>
          <w:iCs/>
          <w:sz w:val="22"/>
          <w:szCs w:val="22"/>
        </w:rPr>
        <w:t>.</w:t>
      </w:r>
    </w:p>
    <w:p w14:paraId="6651013E" w14:textId="1AF506F0" w:rsidR="00315BBE" w:rsidRPr="0041418C" w:rsidRDefault="00315BBE" w:rsidP="00315BBE">
      <w:pPr>
        <w:pStyle w:val="Caption"/>
        <w:jc w:val="center"/>
      </w:pPr>
      <w:bookmarkStart w:id="0" w:name="_Ref110895541"/>
      <w:r>
        <w:t xml:space="preserve">Table </w:t>
      </w:r>
      <w:r>
        <w:fldChar w:fldCharType="begin"/>
      </w:r>
      <w:r>
        <w:instrText xml:space="preserve"> SEQ Table \* ARABIC </w:instrText>
      </w:r>
      <w:r>
        <w:fldChar w:fldCharType="separate"/>
      </w:r>
      <w:r w:rsidR="00527DC3">
        <w:rPr>
          <w:noProof/>
        </w:rPr>
        <w:t>1</w:t>
      </w:r>
      <w:r>
        <w:fldChar w:fldCharType="end"/>
      </w:r>
      <w:bookmarkEnd w:id="0"/>
      <w:r>
        <w:t xml:space="preserve"> System level simulation results</w:t>
      </w:r>
    </w:p>
    <w:tbl>
      <w:tblPr>
        <w:tblStyle w:val="TableGrid"/>
        <w:tblW w:w="0" w:type="auto"/>
        <w:tblLook w:val="04A0" w:firstRow="1" w:lastRow="0" w:firstColumn="1" w:lastColumn="0" w:noHBand="0" w:noVBand="1"/>
      </w:tblPr>
      <w:tblGrid>
        <w:gridCol w:w="5080"/>
        <w:gridCol w:w="5080"/>
      </w:tblGrid>
      <w:tr w:rsidR="00315BBE" w:rsidRPr="0041418C" w14:paraId="1C4A0C8A" w14:textId="77777777" w:rsidTr="00BC52C2">
        <w:tc>
          <w:tcPr>
            <w:tcW w:w="5080" w:type="dxa"/>
            <w:shd w:val="clear" w:color="auto" w:fill="D9D9D9" w:themeFill="background1" w:themeFillShade="D9"/>
          </w:tcPr>
          <w:p w14:paraId="4CA98509" w14:textId="77777777" w:rsidR="00315BBE" w:rsidRPr="0041418C" w:rsidRDefault="00315BBE" w:rsidP="00BC52C2">
            <w:pPr>
              <w:spacing w:after="0"/>
              <w:jc w:val="center"/>
              <w:rPr>
                <w:b/>
                <w:bCs/>
                <w:i/>
                <w:iCs/>
                <w:sz w:val="22"/>
                <w:szCs w:val="22"/>
              </w:rPr>
            </w:pPr>
            <w:r w:rsidRPr="0041418C">
              <w:rPr>
                <w:b/>
                <w:bCs/>
                <w:i/>
                <w:iCs/>
                <w:sz w:val="22"/>
                <w:szCs w:val="22"/>
              </w:rPr>
              <w:lastRenderedPageBreak/>
              <w:t>PUSCH, maxRank=1</w:t>
            </w:r>
          </w:p>
        </w:tc>
        <w:tc>
          <w:tcPr>
            <w:tcW w:w="5080" w:type="dxa"/>
            <w:shd w:val="clear" w:color="auto" w:fill="D9D9D9" w:themeFill="background1" w:themeFillShade="D9"/>
          </w:tcPr>
          <w:p w14:paraId="1E61781F" w14:textId="77777777" w:rsidR="00315BBE" w:rsidRPr="0041418C" w:rsidRDefault="00315BBE" w:rsidP="00BC52C2">
            <w:pPr>
              <w:spacing w:after="0"/>
              <w:jc w:val="center"/>
              <w:rPr>
                <w:b/>
                <w:bCs/>
                <w:i/>
                <w:iCs/>
                <w:sz w:val="22"/>
                <w:szCs w:val="22"/>
              </w:rPr>
            </w:pPr>
            <w:r w:rsidRPr="0041418C">
              <w:rPr>
                <w:b/>
                <w:bCs/>
                <w:i/>
                <w:iCs/>
                <w:sz w:val="22"/>
                <w:szCs w:val="22"/>
              </w:rPr>
              <w:t>PUSCH, maxRank=4</w:t>
            </w:r>
          </w:p>
        </w:tc>
      </w:tr>
      <w:tr w:rsidR="00315BBE" w14:paraId="3711D285" w14:textId="77777777" w:rsidTr="00BC52C2">
        <w:tc>
          <w:tcPr>
            <w:tcW w:w="5080" w:type="dxa"/>
          </w:tcPr>
          <w:p w14:paraId="5FCFC45A" w14:textId="77777777" w:rsidR="00315BBE" w:rsidRDefault="00315BBE" w:rsidP="00BC52C2">
            <w:pPr>
              <w:spacing w:after="0"/>
              <w:rPr>
                <w:sz w:val="22"/>
                <w:szCs w:val="22"/>
              </w:rPr>
            </w:pPr>
            <w:r>
              <w:rPr>
                <w:noProof/>
                <w:sz w:val="22"/>
                <w:szCs w:val="22"/>
              </w:rPr>
              <w:drawing>
                <wp:inline distT="0" distB="0" distL="0" distR="0" wp14:anchorId="0FE89402" wp14:editId="6882DA61">
                  <wp:extent cx="2936556" cy="2202272"/>
                  <wp:effectExtent l="0" t="0" r="0" b="7620"/>
                  <wp:docPr id="3" name="Picture 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59633" cy="2219579"/>
                          </a:xfrm>
                          <a:prstGeom prst="rect">
                            <a:avLst/>
                          </a:prstGeom>
                        </pic:spPr>
                      </pic:pic>
                    </a:graphicData>
                  </a:graphic>
                </wp:inline>
              </w:drawing>
            </w:r>
          </w:p>
        </w:tc>
        <w:tc>
          <w:tcPr>
            <w:tcW w:w="5080" w:type="dxa"/>
          </w:tcPr>
          <w:p w14:paraId="40AC8FB4" w14:textId="77777777" w:rsidR="00315BBE" w:rsidRDefault="00315BBE" w:rsidP="00BC52C2">
            <w:pPr>
              <w:spacing w:after="0"/>
              <w:rPr>
                <w:sz w:val="22"/>
                <w:szCs w:val="22"/>
              </w:rPr>
            </w:pPr>
            <w:r>
              <w:rPr>
                <w:noProof/>
                <w:sz w:val="22"/>
                <w:szCs w:val="22"/>
              </w:rPr>
              <w:drawing>
                <wp:inline distT="0" distB="0" distL="0" distR="0" wp14:anchorId="7F00AA47" wp14:editId="57916D56">
                  <wp:extent cx="2917870" cy="2188259"/>
                  <wp:effectExtent l="0" t="0" r="0" b="2540"/>
                  <wp:docPr id="5" name="Picture 5"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35949" cy="2201817"/>
                          </a:xfrm>
                          <a:prstGeom prst="rect">
                            <a:avLst/>
                          </a:prstGeom>
                        </pic:spPr>
                      </pic:pic>
                    </a:graphicData>
                  </a:graphic>
                </wp:inline>
              </w:drawing>
            </w:r>
          </w:p>
        </w:tc>
      </w:tr>
    </w:tbl>
    <w:p w14:paraId="41C601E5" w14:textId="53062F7D" w:rsidR="00315BBE" w:rsidRPr="00771CB6" w:rsidRDefault="00315BBE" w:rsidP="00315BBE">
      <w:pPr>
        <w:spacing w:before="120" w:after="0"/>
        <w:ind w:firstLine="288"/>
        <w:jc w:val="both"/>
        <w:rPr>
          <w:sz w:val="22"/>
          <w:szCs w:val="22"/>
        </w:rPr>
      </w:pPr>
      <w:r w:rsidRPr="00771CB6">
        <w:rPr>
          <w:sz w:val="22"/>
          <w:szCs w:val="22"/>
        </w:rPr>
        <w:t xml:space="preserve">It could be observed that for maxRank of 1, the performance of </w:t>
      </w:r>
      <w:r w:rsidR="001626E6" w:rsidRPr="00771CB6">
        <w:rPr>
          <w:sz w:val="22"/>
          <w:szCs w:val="22"/>
        </w:rPr>
        <w:t xml:space="preserve">full coherent precoders by Alt2-a </w:t>
      </w:r>
      <w:r w:rsidRPr="00771CB6">
        <w:rPr>
          <w:sz w:val="22"/>
          <w:szCs w:val="22"/>
        </w:rPr>
        <w:t xml:space="preserve">and </w:t>
      </w:r>
      <w:r w:rsidR="001626E6" w:rsidRPr="00771CB6">
        <w:rPr>
          <w:sz w:val="22"/>
          <w:szCs w:val="22"/>
        </w:rPr>
        <w:t>Alt1-b</w:t>
      </w:r>
      <w:r w:rsidRPr="00771CB6">
        <w:rPr>
          <w:sz w:val="22"/>
          <w:szCs w:val="22"/>
        </w:rPr>
        <w:t xml:space="preserve"> are almost the same. For maxRank of 4, the Type I codebook (</w:t>
      </w:r>
      <w:r w:rsidR="001626E6" w:rsidRPr="00771CB6">
        <w:rPr>
          <w:sz w:val="22"/>
          <w:szCs w:val="22"/>
        </w:rPr>
        <w:t>Alt1-b</w:t>
      </w:r>
      <w:r w:rsidRPr="00771CB6">
        <w:rPr>
          <w:sz w:val="22"/>
          <w:szCs w:val="22"/>
        </w:rPr>
        <w:t xml:space="preserve">) shows some gain over </w:t>
      </w:r>
      <w:r w:rsidR="001626E6" w:rsidRPr="00771CB6">
        <w:rPr>
          <w:sz w:val="22"/>
          <w:szCs w:val="22"/>
        </w:rPr>
        <w:t>Alt2-a</w:t>
      </w:r>
      <w:r w:rsidRPr="00771CB6">
        <w:rPr>
          <w:sz w:val="22"/>
          <w:szCs w:val="22"/>
        </w:rPr>
        <w:t>, but the gain is not big.</w:t>
      </w:r>
    </w:p>
    <w:p w14:paraId="652087F7" w14:textId="36C97106" w:rsidR="00D043EF" w:rsidRPr="00771CB6" w:rsidRDefault="00BA22D0" w:rsidP="00315BBE">
      <w:pPr>
        <w:spacing w:before="120" w:after="0"/>
        <w:ind w:firstLine="288"/>
        <w:jc w:val="both"/>
        <w:rPr>
          <w:sz w:val="22"/>
          <w:szCs w:val="22"/>
        </w:rPr>
      </w:pPr>
      <w:r w:rsidRPr="00771CB6">
        <w:rPr>
          <w:sz w:val="22"/>
          <w:szCs w:val="22"/>
        </w:rPr>
        <w:fldChar w:fldCharType="begin"/>
      </w:r>
      <w:r w:rsidRPr="00771CB6">
        <w:rPr>
          <w:sz w:val="22"/>
          <w:szCs w:val="22"/>
        </w:rPr>
        <w:instrText xml:space="preserve"> REF _Ref115293297 \h  \* MERGEFORMAT </w:instrText>
      </w:r>
      <w:r w:rsidRPr="00771CB6">
        <w:rPr>
          <w:sz w:val="22"/>
          <w:szCs w:val="22"/>
        </w:rPr>
      </w:r>
      <w:r w:rsidRPr="00771CB6">
        <w:rPr>
          <w:sz w:val="22"/>
          <w:szCs w:val="22"/>
        </w:rPr>
        <w:fldChar w:fldCharType="separate"/>
      </w:r>
      <w:r w:rsidR="00527DC3" w:rsidRPr="00771CB6">
        <w:rPr>
          <w:sz w:val="22"/>
          <w:szCs w:val="22"/>
        </w:rPr>
        <w:t xml:space="preserve">Table </w:t>
      </w:r>
      <w:r w:rsidR="00527DC3">
        <w:rPr>
          <w:sz w:val="22"/>
          <w:szCs w:val="22"/>
        </w:rPr>
        <w:t>2</w:t>
      </w:r>
      <w:r w:rsidRPr="00771CB6">
        <w:rPr>
          <w:sz w:val="22"/>
          <w:szCs w:val="22"/>
        </w:rPr>
        <w:fldChar w:fldCharType="end"/>
      </w:r>
      <w:r w:rsidRPr="00771CB6">
        <w:rPr>
          <w:sz w:val="22"/>
          <w:szCs w:val="22"/>
        </w:rPr>
        <w:t xml:space="preserve"> s</w:t>
      </w:r>
      <w:r w:rsidR="00D043EF" w:rsidRPr="00771CB6">
        <w:rPr>
          <w:sz w:val="22"/>
          <w:szCs w:val="22"/>
        </w:rPr>
        <w:t>hows the comparison on the number of full coherent precoders for Alt2-a and Alt1-b.</w:t>
      </w:r>
    </w:p>
    <w:p w14:paraId="0AF190EE" w14:textId="3C9102F9" w:rsidR="00D043EF" w:rsidRPr="00771CB6" w:rsidRDefault="0040434F" w:rsidP="001626E6">
      <w:pPr>
        <w:pStyle w:val="Caption"/>
        <w:jc w:val="center"/>
        <w:rPr>
          <w:sz w:val="22"/>
          <w:szCs w:val="22"/>
        </w:rPr>
      </w:pPr>
      <w:bookmarkStart w:id="1" w:name="_Ref115293297"/>
      <w:r w:rsidRPr="00771CB6">
        <w:rPr>
          <w:sz w:val="22"/>
          <w:szCs w:val="22"/>
        </w:rPr>
        <w:t xml:space="preserve">Table </w:t>
      </w:r>
      <w:r w:rsidRPr="00771CB6">
        <w:rPr>
          <w:sz w:val="22"/>
          <w:szCs w:val="22"/>
        </w:rPr>
        <w:fldChar w:fldCharType="begin"/>
      </w:r>
      <w:r w:rsidRPr="00771CB6">
        <w:rPr>
          <w:sz w:val="22"/>
          <w:szCs w:val="22"/>
        </w:rPr>
        <w:instrText xml:space="preserve"> SEQ Table \* ARABIC </w:instrText>
      </w:r>
      <w:r w:rsidRPr="00771CB6">
        <w:rPr>
          <w:sz w:val="22"/>
          <w:szCs w:val="22"/>
        </w:rPr>
        <w:fldChar w:fldCharType="separate"/>
      </w:r>
      <w:r w:rsidR="00527DC3">
        <w:rPr>
          <w:noProof/>
          <w:sz w:val="22"/>
          <w:szCs w:val="22"/>
        </w:rPr>
        <w:t>2</w:t>
      </w:r>
      <w:r w:rsidRPr="00771CB6">
        <w:rPr>
          <w:sz w:val="22"/>
          <w:szCs w:val="22"/>
        </w:rPr>
        <w:fldChar w:fldCharType="end"/>
      </w:r>
      <w:bookmarkEnd w:id="1"/>
      <w:r w:rsidRPr="00771CB6">
        <w:rPr>
          <w:sz w:val="22"/>
          <w:szCs w:val="22"/>
        </w:rPr>
        <w:t xml:space="preserve"> Number of full coherent precoders for Alt2-a and Alt1-b</w:t>
      </w:r>
    </w:p>
    <w:tbl>
      <w:tblPr>
        <w:tblStyle w:val="TableGrid"/>
        <w:tblW w:w="0" w:type="auto"/>
        <w:jc w:val="center"/>
        <w:tblLook w:val="04A0" w:firstRow="1" w:lastRow="0" w:firstColumn="1" w:lastColumn="0" w:noHBand="0" w:noVBand="1"/>
      </w:tblPr>
      <w:tblGrid>
        <w:gridCol w:w="1255"/>
        <w:gridCol w:w="4050"/>
        <w:gridCol w:w="2700"/>
      </w:tblGrid>
      <w:tr w:rsidR="0040434F" w:rsidRPr="00771CB6" w14:paraId="117F637D" w14:textId="77777777" w:rsidTr="00491F83">
        <w:trPr>
          <w:jc w:val="center"/>
        </w:trPr>
        <w:tc>
          <w:tcPr>
            <w:tcW w:w="1255" w:type="dxa"/>
            <w:shd w:val="clear" w:color="auto" w:fill="D9D9D9" w:themeFill="background1" w:themeFillShade="D9"/>
          </w:tcPr>
          <w:p w14:paraId="35ED6315" w14:textId="566334E0" w:rsidR="0040434F" w:rsidRPr="00771CB6" w:rsidRDefault="0040434F" w:rsidP="0040434F">
            <w:pPr>
              <w:spacing w:after="0"/>
              <w:rPr>
                <w:b/>
                <w:bCs/>
                <w:i/>
                <w:iCs/>
                <w:sz w:val="22"/>
                <w:szCs w:val="22"/>
              </w:rPr>
            </w:pPr>
            <w:r w:rsidRPr="00771CB6">
              <w:rPr>
                <w:b/>
                <w:bCs/>
                <w:i/>
                <w:iCs/>
                <w:sz w:val="22"/>
                <w:szCs w:val="22"/>
              </w:rPr>
              <w:t>Rank</w:t>
            </w:r>
          </w:p>
        </w:tc>
        <w:tc>
          <w:tcPr>
            <w:tcW w:w="4050" w:type="dxa"/>
            <w:shd w:val="clear" w:color="auto" w:fill="D9D9D9" w:themeFill="background1" w:themeFillShade="D9"/>
          </w:tcPr>
          <w:p w14:paraId="6EFEE47C" w14:textId="4360D546" w:rsidR="001626E6" w:rsidRPr="00771CB6" w:rsidRDefault="0040434F" w:rsidP="001626E6">
            <w:pPr>
              <w:spacing w:after="0"/>
              <w:rPr>
                <w:b/>
                <w:bCs/>
                <w:i/>
                <w:iCs/>
                <w:sz w:val="22"/>
                <w:szCs w:val="22"/>
              </w:rPr>
            </w:pPr>
            <w:r w:rsidRPr="00771CB6">
              <w:rPr>
                <w:b/>
                <w:bCs/>
                <w:i/>
                <w:iCs/>
                <w:sz w:val="22"/>
                <w:szCs w:val="22"/>
              </w:rPr>
              <w:t>Alt1-b</w:t>
            </w:r>
            <w:r w:rsidR="001626E6" w:rsidRPr="00771CB6">
              <w:rPr>
                <w:b/>
                <w:bCs/>
                <w:i/>
                <w:iCs/>
                <w:sz w:val="22"/>
                <w:szCs w:val="22"/>
              </w:rPr>
              <w:t xml:space="preserve"> (N1,N2)=(4,1), (O1,O2)=(4,1)</w:t>
            </w:r>
          </w:p>
        </w:tc>
        <w:tc>
          <w:tcPr>
            <w:tcW w:w="2700" w:type="dxa"/>
            <w:shd w:val="clear" w:color="auto" w:fill="D9D9D9" w:themeFill="background1" w:themeFillShade="D9"/>
          </w:tcPr>
          <w:p w14:paraId="43904A4E" w14:textId="6A62883D" w:rsidR="0040434F" w:rsidRPr="00771CB6" w:rsidRDefault="0040434F" w:rsidP="0040434F">
            <w:pPr>
              <w:spacing w:after="0"/>
              <w:rPr>
                <w:b/>
                <w:bCs/>
                <w:i/>
                <w:iCs/>
                <w:sz w:val="22"/>
                <w:szCs w:val="22"/>
              </w:rPr>
            </w:pPr>
            <w:r w:rsidRPr="00771CB6">
              <w:rPr>
                <w:b/>
                <w:bCs/>
                <w:i/>
                <w:iCs/>
                <w:sz w:val="22"/>
                <w:szCs w:val="22"/>
              </w:rPr>
              <w:t>Alt2-a</w:t>
            </w:r>
          </w:p>
        </w:tc>
      </w:tr>
      <w:tr w:rsidR="0040434F" w:rsidRPr="00771CB6" w14:paraId="012023A3" w14:textId="77777777" w:rsidTr="00491F83">
        <w:trPr>
          <w:jc w:val="center"/>
        </w:trPr>
        <w:tc>
          <w:tcPr>
            <w:tcW w:w="1255" w:type="dxa"/>
          </w:tcPr>
          <w:p w14:paraId="5F185B05" w14:textId="3707BB93" w:rsidR="0040434F" w:rsidRPr="00771CB6" w:rsidRDefault="0040434F" w:rsidP="0040434F">
            <w:pPr>
              <w:spacing w:after="0"/>
              <w:rPr>
                <w:sz w:val="22"/>
                <w:szCs w:val="22"/>
              </w:rPr>
            </w:pPr>
            <w:r w:rsidRPr="00771CB6">
              <w:rPr>
                <w:sz w:val="22"/>
                <w:szCs w:val="22"/>
              </w:rPr>
              <w:t>1</w:t>
            </w:r>
          </w:p>
        </w:tc>
        <w:tc>
          <w:tcPr>
            <w:tcW w:w="4050" w:type="dxa"/>
          </w:tcPr>
          <w:p w14:paraId="4468B9E4" w14:textId="3F993942" w:rsidR="0040434F" w:rsidRPr="00771CB6" w:rsidRDefault="001626E6" w:rsidP="0040434F">
            <w:pPr>
              <w:spacing w:after="0"/>
              <w:rPr>
                <w:sz w:val="22"/>
                <w:szCs w:val="22"/>
              </w:rPr>
            </w:pPr>
            <w:r w:rsidRPr="00771CB6">
              <w:rPr>
                <w:sz w:val="22"/>
                <w:szCs w:val="22"/>
              </w:rPr>
              <w:t>64</w:t>
            </w:r>
          </w:p>
        </w:tc>
        <w:tc>
          <w:tcPr>
            <w:tcW w:w="2700" w:type="dxa"/>
          </w:tcPr>
          <w:p w14:paraId="00B028F6" w14:textId="19C1999D" w:rsidR="0040434F" w:rsidRPr="00771CB6" w:rsidRDefault="001626E6" w:rsidP="0040434F">
            <w:pPr>
              <w:spacing w:after="0"/>
              <w:rPr>
                <w:sz w:val="22"/>
                <w:szCs w:val="22"/>
              </w:rPr>
            </w:pPr>
            <w:r w:rsidRPr="00771CB6">
              <w:rPr>
                <w:sz w:val="22"/>
                <w:szCs w:val="22"/>
              </w:rPr>
              <w:t>64</w:t>
            </w:r>
          </w:p>
        </w:tc>
      </w:tr>
      <w:tr w:rsidR="0040434F" w:rsidRPr="00771CB6" w14:paraId="12C81A09" w14:textId="77777777" w:rsidTr="00491F83">
        <w:trPr>
          <w:jc w:val="center"/>
        </w:trPr>
        <w:tc>
          <w:tcPr>
            <w:tcW w:w="1255" w:type="dxa"/>
          </w:tcPr>
          <w:p w14:paraId="4903D585" w14:textId="3EB3D6D6" w:rsidR="0040434F" w:rsidRPr="00771CB6" w:rsidRDefault="0040434F" w:rsidP="0040434F">
            <w:pPr>
              <w:spacing w:after="0"/>
              <w:rPr>
                <w:sz w:val="22"/>
                <w:szCs w:val="22"/>
              </w:rPr>
            </w:pPr>
            <w:r w:rsidRPr="00771CB6">
              <w:rPr>
                <w:sz w:val="22"/>
                <w:szCs w:val="22"/>
              </w:rPr>
              <w:t>2</w:t>
            </w:r>
          </w:p>
        </w:tc>
        <w:tc>
          <w:tcPr>
            <w:tcW w:w="4050" w:type="dxa"/>
          </w:tcPr>
          <w:p w14:paraId="33232239" w14:textId="299C0F29" w:rsidR="0040434F" w:rsidRPr="00771CB6" w:rsidRDefault="001626E6" w:rsidP="0040434F">
            <w:pPr>
              <w:spacing w:after="0"/>
              <w:rPr>
                <w:sz w:val="22"/>
                <w:szCs w:val="22"/>
              </w:rPr>
            </w:pPr>
            <w:r w:rsidRPr="00771CB6">
              <w:rPr>
                <w:sz w:val="22"/>
                <w:szCs w:val="22"/>
              </w:rPr>
              <w:t>128</w:t>
            </w:r>
          </w:p>
        </w:tc>
        <w:tc>
          <w:tcPr>
            <w:tcW w:w="2700" w:type="dxa"/>
          </w:tcPr>
          <w:p w14:paraId="65E4BA33" w14:textId="25A7E897" w:rsidR="0040434F" w:rsidRPr="00771CB6" w:rsidRDefault="001626E6" w:rsidP="0040434F">
            <w:pPr>
              <w:spacing w:after="0"/>
              <w:rPr>
                <w:sz w:val="22"/>
                <w:szCs w:val="22"/>
              </w:rPr>
            </w:pPr>
            <w:r w:rsidRPr="00771CB6">
              <w:rPr>
                <w:sz w:val="22"/>
                <w:szCs w:val="22"/>
              </w:rPr>
              <w:t>32</w:t>
            </w:r>
          </w:p>
        </w:tc>
      </w:tr>
      <w:tr w:rsidR="0040434F" w:rsidRPr="00771CB6" w14:paraId="560C040A" w14:textId="77777777" w:rsidTr="00491F83">
        <w:trPr>
          <w:jc w:val="center"/>
        </w:trPr>
        <w:tc>
          <w:tcPr>
            <w:tcW w:w="1255" w:type="dxa"/>
          </w:tcPr>
          <w:p w14:paraId="219B8724" w14:textId="1445A0D1" w:rsidR="0040434F" w:rsidRPr="00771CB6" w:rsidRDefault="0040434F" w:rsidP="0040434F">
            <w:pPr>
              <w:spacing w:after="0"/>
              <w:rPr>
                <w:sz w:val="22"/>
                <w:szCs w:val="22"/>
              </w:rPr>
            </w:pPr>
            <w:r w:rsidRPr="00771CB6">
              <w:rPr>
                <w:sz w:val="22"/>
                <w:szCs w:val="22"/>
              </w:rPr>
              <w:t>3</w:t>
            </w:r>
          </w:p>
        </w:tc>
        <w:tc>
          <w:tcPr>
            <w:tcW w:w="4050" w:type="dxa"/>
          </w:tcPr>
          <w:p w14:paraId="669C2892" w14:textId="53758C77" w:rsidR="0040434F" w:rsidRPr="00771CB6" w:rsidRDefault="001626E6" w:rsidP="0040434F">
            <w:pPr>
              <w:spacing w:after="0"/>
              <w:rPr>
                <w:sz w:val="22"/>
                <w:szCs w:val="22"/>
              </w:rPr>
            </w:pPr>
            <w:r w:rsidRPr="00771CB6">
              <w:rPr>
                <w:sz w:val="22"/>
                <w:szCs w:val="22"/>
              </w:rPr>
              <w:t>96</w:t>
            </w:r>
          </w:p>
        </w:tc>
        <w:tc>
          <w:tcPr>
            <w:tcW w:w="2700" w:type="dxa"/>
          </w:tcPr>
          <w:p w14:paraId="0FCD6799" w14:textId="59D0FD82" w:rsidR="0040434F" w:rsidRPr="00771CB6" w:rsidRDefault="001626E6" w:rsidP="0040434F">
            <w:pPr>
              <w:spacing w:after="0"/>
              <w:rPr>
                <w:sz w:val="22"/>
                <w:szCs w:val="22"/>
              </w:rPr>
            </w:pPr>
            <w:r w:rsidRPr="00771CB6">
              <w:rPr>
                <w:sz w:val="22"/>
                <w:szCs w:val="22"/>
              </w:rPr>
              <w:t>16</w:t>
            </w:r>
          </w:p>
        </w:tc>
      </w:tr>
      <w:tr w:rsidR="0040434F" w:rsidRPr="00771CB6" w14:paraId="652A2B89" w14:textId="77777777" w:rsidTr="00491F83">
        <w:trPr>
          <w:jc w:val="center"/>
        </w:trPr>
        <w:tc>
          <w:tcPr>
            <w:tcW w:w="1255" w:type="dxa"/>
          </w:tcPr>
          <w:p w14:paraId="2603DAF6" w14:textId="4E3739EE" w:rsidR="0040434F" w:rsidRPr="00771CB6" w:rsidRDefault="0040434F" w:rsidP="0040434F">
            <w:pPr>
              <w:spacing w:after="0"/>
              <w:rPr>
                <w:sz w:val="22"/>
                <w:szCs w:val="22"/>
              </w:rPr>
            </w:pPr>
            <w:r w:rsidRPr="00771CB6">
              <w:rPr>
                <w:sz w:val="22"/>
                <w:szCs w:val="22"/>
              </w:rPr>
              <w:t>4</w:t>
            </w:r>
          </w:p>
        </w:tc>
        <w:tc>
          <w:tcPr>
            <w:tcW w:w="4050" w:type="dxa"/>
          </w:tcPr>
          <w:p w14:paraId="7CF3D559" w14:textId="45BF2FC1" w:rsidR="0040434F" w:rsidRPr="00771CB6" w:rsidRDefault="001626E6" w:rsidP="0040434F">
            <w:pPr>
              <w:spacing w:after="0"/>
              <w:rPr>
                <w:sz w:val="22"/>
                <w:szCs w:val="22"/>
              </w:rPr>
            </w:pPr>
            <w:r w:rsidRPr="00771CB6">
              <w:rPr>
                <w:sz w:val="22"/>
                <w:szCs w:val="22"/>
              </w:rPr>
              <w:t>96</w:t>
            </w:r>
          </w:p>
        </w:tc>
        <w:tc>
          <w:tcPr>
            <w:tcW w:w="2700" w:type="dxa"/>
          </w:tcPr>
          <w:p w14:paraId="314CAA33" w14:textId="419A4901" w:rsidR="0040434F" w:rsidRPr="00771CB6" w:rsidRDefault="001626E6" w:rsidP="0040434F">
            <w:pPr>
              <w:spacing w:after="0"/>
              <w:rPr>
                <w:sz w:val="22"/>
                <w:szCs w:val="22"/>
              </w:rPr>
            </w:pPr>
            <w:r w:rsidRPr="00771CB6">
              <w:rPr>
                <w:sz w:val="22"/>
                <w:szCs w:val="22"/>
              </w:rPr>
              <w:t>8</w:t>
            </w:r>
          </w:p>
        </w:tc>
      </w:tr>
    </w:tbl>
    <w:p w14:paraId="71DAF269" w14:textId="3B78F66B" w:rsidR="00BA22D0" w:rsidRPr="00771CB6" w:rsidRDefault="00BA22D0" w:rsidP="00315BBE">
      <w:pPr>
        <w:spacing w:before="120" w:after="0"/>
        <w:ind w:firstLine="288"/>
        <w:jc w:val="both"/>
        <w:rPr>
          <w:sz w:val="22"/>
          <w:szCs w:val="22"/>
        </w:rPr>
      </w:pPr>
      <w:r w:rsidRPr="00771CB6">
        <w:rPr>
          <w:sz w:val="22"/>
          <w:szCs w:val="22"/>
        </w:rPr>
        <w:t>It can be observed that the amount of precoders for Type I codebook is very large compared with Alt2-a.</w:t>
      </w:r>
    </w:p>
    <w:p w14:paraId="64439644" w14:textId="34C7E55E" w:rsidR="00315BBE" w:rsidRPr="00771CB6" w:rsidRDefault="00315BBE" w:rsidP="00315BBE">
      <w:pPr>
        <w:spacing w:before="120" w:after="0"/>
        <w:ind w:firstLine="288"/>
        <w:jc w:val="both"/>
        <w:rPr>
          <w:sz w:val="22"/>
          <w:szCs w:val="22"/>
        </w:rPr>
      </w:pPr>
      <w:r w:rsidRPr="00771CB6">
        <w:rPr>
          <w:sz w:val="22"/>
          <w:szCs w:val="22"/>
        </w:rPr>
        <w:t xml:space="preserve">Therefore, Rel-15 Type I codebook could be used for full coherent UE with 8 Tx, especially for higher rank. </w:t>
      </w:r>
      <w:r w:rsidR="00BA22D0" w:rsidRPr="00771CB6">
        <w:rPr>
          <w:sz w:val="22"/>
          <w:szCs w:val="22"/>
        </w:rPr>
        <w:t>But the</w:t>
      </w:r>
      <w:r w:rsidRPr="00771CB6">
        <w:rPr>
          <w:sz w:val="22"/>
          <w:szCs w:val="22"/>
        </w:rPr>
        <w:t xml:space="preserve"> overhead </w:t>
      </w:r>
      <w:r w:rsidR="00BA22D0" w:rsidRPr="00771CB6">
        <w:rPr>
          <w:sz w:val="22"/>
          <w:szCs w:val="22"/>
        </w:rPr>
        <w:t xml:space="preserve">issue should be taken into account </w:t>
      </w:r>
      <w:r w:rsidRPr="00771CB6">
        <w:rPr>
          <w:sz w:val="22"/>
          <w:szCs w:val="22"/>
        </w:rPr>
        <w:t xml:space="preserve">since the number of precoders based on Rel-15 Type I codebook </w:t>
      </w:r>
      <w:r w:rsidR="00BA22D0" w:rsidRPr="00771CB6">
        <w:rPr>
          <w:sz w:val="22"/>
          <w:szCs w:val="22"/>
        </w:rPr>
        <w:t>is</w:t>
      </w:r>
      <w:r w:rsidRPr="00771CB6">
        <w:rPr>
          <w:sz w:val="22"/>
          <w:szCs w:val="22"/>
        </w:rPr>
        <w:t xml:space="preserve"> large.</w:t>
      </w:r>
    </w:p>
    <w:p w14:paraId="73AD9B32" w14:textId="77777777" w:rsidR="00315BBE" w:rsidRPr="00771CB6" w:rsidRDefault="00315BBE" w:rsidP="00365350">
      <w:pPr>
        <w:spacing w:before="120" w:after="0"/>
        <w:ind w:firstLine="288"/>
        <w:jc w:val="both"/>
        <w:rPr>
          <w:sz w:val="22"/>
          <w:szCs w:val="22"/>
        </w:rPr>
      </w:pPr>
    </w:p>
    <w:p w14:paraId="42084A16" w14:textId="668E27AB" w:rsidR="002F497F" w:rsidRPr="00771CB6" w:rsidRDefault="003E0D20" w:rsidP="00365350">
      <w:pPr>
        <w:spacing w:before="120" w:after="0"/>
        <w:ind w:firstLine="288"/>
        <w:jc w:val="both"/>
        <w:rPr>
          <w:b/>
          <w:bCs/>
          <w:i/>
          <w:iCs/>
          <w:sz w:val="22"/>
          <w:szCs w:val="22"/>
          <w:u w:val="single"/>
        </w:rPr>
      </w:pPr>
      <w:r w:rsidRPr="00771CB6">
        <w:rPr>
          <w:b/>
          <w:bCs/>
          <w:i/>
          <w:iCs/>
          <w:sz w:val="22"/>
          <w:szCs w:val="22"/>
          <w:u w:val="single"/>
        </w:rPr>
        <w:t xml:space="preserve">Non-coherent </w:t>
      </w:r>
      <w:r w:rsidR="009A4BB8" w:rsidRPr="00771CB6">
        <w:rPr>
          <w:b/>
          <w:bCs/>
          <w:i/>
          <w:iCs/>
          <w:sz w:val="22"/>
          <w:szCs w:val="22"/>
          <w:u w:val="single"/>
        </w:rPr>
        <w:t xml:space="preserve">and partial coherent </w:t>
      </w:r>
      <w:r w:rsidRPr="00771CB6">
        <w:rPr>
          <w:b/>
          <w:bCs/>
          <w:i/>
          <w:iCs/>
          <w:sz w:val="22"/>
          <w:szCs w:val="22"/>
          <w:u w:val="single"/>
        </w:rPr>
        <w:t>precoders</w:t>
      </w:r>
    </w:p>
    <w:p w14:paraId="237466EB" w14:textId="77777777" w:rsidR="008807D6" w:rsidRPr="00771CB6" w:rsidRDefault="008807D6" w:rsidP="00365350">
      <w:pPr>
        <w:spacing w:before="120" w:after="0"/>
        <w:ind w:firstLine="288"/>
        <w:jc w:val="both"/>
        <w:rPr>
          <w:sz w:val="22"/>
          <w:szCs w:val="22"/>
        </w:rPr>
      </w:pPr>
    </w:p>
    <w:p w14:paraId="0CD750DB" w14:textId="25C57709" w:rsidR="00270004" w:rsidRPr="00771CB6" w:rsidRDefault="00CD3970" w:rsidP="00365350">
      <w:pPr>
        <w:spacing w:before="120" w:after="0"/>
        <w:ind w:firstLine="288"/>
        <w:jc w:val="both"/>
        <w:rPr>
          <w:sz w:val="22"/>
          <w:szCs w:val="22"/>
        </w:rPr>
      </w:pPr>
      <w:r w:rsidRPr="00771CB6">
        <w:rPr>
          <w:sz w:val="22"/>
          <w:szCs w:val="22"/>
        </w:rPr>
        <w:t>For Alt2-a and Alt1-b, the codebook generation for non-coherent and partial coherent is the same, i.e., based on Rel-15 UL 2Tx/4Tx codebook.</w:t>
      </w:r>
    </w:p>
    <w:p w14:paraId="644B9BF9" w14:textId="73A46D4D" w:rsidR="00CD3970" w:rsidRPr="00771CB6" w:rsidRDefault="00CD3970" w:rsidP="00365350">
      <w:pPr>
        <w:spacing w:before="120" w:after="0"/>
        <w:ind w:firstLine="288"/>
        <w:jc w:val="both"/>
        <w:rPr>
          <w:iCs/>
          <w:sz w:val="22"/>
          <w:szCs w:val="22"/>
        </w:rPr>
      </w:pPr>
      <w:r w:rsidRPr="00771CB6">
        <w:rPr>
          <w:sz w:val="22"/>
          <w:szCs w:val="22"/>
        </w:rPr>
        <w:t xml:space="preserve">The non-coherent and partial coherent precoders can also be generated with Equation (1), i.e.,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8</m:t>
            </m:r>
            <m:r>
              <w:rPr>
                <w:rFonts w:ascii="Cambria Math" w:eastAsia="Malgun Gothic" w:hAnsi="Cambria Math"/>
                <w:sz w:val="22"/>
                <w:szCs w:val="22"/>
              </w:rPr>
              <m:t>Tx</m:t>
            </m:r>
          </m:sub>
        </m:sSub>
        <m:r>
          <m:rPr>
            <m:sty m:val="p"/>
          </m:rPr>
          <w:rPr>
            <w:rFonts w:ascii="Cambria Math" w:eastAsia="Malgun Gothic" w:hAnsi="Cambria Math"/>
            <w:sz w:val="22"/>
            <w:szCs w:val="22"/>
          </w:rPr>
          <m:t>=</m:t>
        </m:r>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1</m:t>
            </m:r>
          </m:sub>
        </m:sSub>
        <m:r>
          <m:rPr>
            <m:sty m:val="p"/>
          </m:rPr>
          <w:rPr>
            <w:rFonts w:ascii="Cambria Math" w:eastAsia="Malgun Gothic" w:hAnsi="Cambria Math"/>
            <w:sz w:val="22"/>
            <w:szCs w:val="22"/>
          </w:rPr>
          <m:t>⊗</m:t>
        </m:r>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2</m:t>
            </m:r>
          </m:sub>
        </m:sSub>
      </m:oMath>
      <w:r w:rsidRPr="00771CB6">
        <w:rPr>
          <w:iCs/>
          <w:sz w:val="22"/>
          <w:szCs w:val="22"/>
        </w:rPr>
        <w:t>.</w:t>
      </w:r>
    </w:p>
    <w:p w14:paraId="06021159" w14:textId="6090BBB7" w:rsidR="00CD3970" w:rsidRPr="00771CB6" w:rsidRDefault="00CD3970" w:rsidP="00365350">
      <w:pPr>
        <w:spacing w:before="120" w:after="0"/>
        <w:ind w:firstLine="288"/>
        <w:jc w:val="both"/>
        <w:rPr>
          <w:iCs/>
          <w:sz w:val="22"/>
          <w:szCs w:val="22"/>
        </w:rPr>
      </w:pPr>
      <w:r w:rsidRPr="00771CB6">
        <w:rPr>
          <w:iCs/>
          <w:sz w:val="22"/>
          <w:szCs w:val="22"/>
        </w:rPr>
        <w:t>For non-coherent 8-port precoder, both 2-Tx precoder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1</m:t>
            </m:r>
          </m:sub>
        </m:sSub>
      </m:oMath>
      <w:r w:rsidRPr="00771CB6">
        <w:rPr>
          <w:iCs/>
          <w:sz w:val="22"/>
          <w:szCs w:val="22"/>
        </w:rPr>
        <w:t>) and 4-Tx precoder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2</m:t>
            </m:r>
          </m:sub>
        </m:sSub>
      </m:oMath>
      <w:r w:rsidRPr="00771CB6">
        <w:rPr>
          <w:iCs/>
          <w:sz w:val="22"/>
          <w:szCs w:val="22"/>
        </w:rPr>
        <w:t>) should be non-coherent.</w:t>
      </w:r>
    </w:p>
    <w:p w14:paraId="35489AA1" w14:textId="4AFFEAF1" w:rsidR="00CD3970" w:rsidRPr="00771CB6" w:rsidRDefault="00CD3970" w:rsidP="00365350">
      <w:pPr>
        <w:spacing w:before="120" w:after="0"/>
        <w:ind w:firstLine="288"/>
        <w:jc w:val="both"/>
        <w:rPr>
          <w:iCs/>
          <w:sz w:val="22"/>
          <w:szCs w:val="22"/>
        </w:rPr>
      </w:pPr>
      <w:r w:rsidRPr="00771CB6">
        <w:rPr>
          <w:iCs/>
          <w:sz w:val="22"/>
          <w:szCs w:val="22"/>
        </w:rPr>
        <w:t>For partial coherent 8-port precoder, the 2-Tx precoder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1</m:t>
            </m:r>
          </m:sub>
        </m:sSub>
      </m:oMath>
      <w:r w:rsidRPr="00771CB6">
        <w:rPr>
          <w:iCs/>
          <w:sz w:val="22"/>
          <w:szCs w:val="22"/>
        </w:rPr>
        <w:t xml:space="preserve">) could be non-coherent </w:t>
      </w:r>
      <w:r w:rsidR="006314D0" w:rsidRPr="00771CB6">
        <w:rPr>
          <w:iCs/>
          <w:sz w:val="22"/>
          <w:szCs w:val="22"/>
        </w:rPr>
        <w:t>and t</w:t>
      </w:r>
      <w:r w:rsidRPr="00771CB6">
        <w:rPr>
          <w:iCs/>
          <w:sz w:val="22"/>
          <w:szCs w:val="22"/>
        </w:rPr>
        <w:t>he 4-Tx precoder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2</m:t>
            </m:r>
          </m:sub>
        </m:sSub>
      </m:oMath>
      <w:r w:rsidRPr="00771CB6">
        <w:rPr>
          <w:iCs/>
          <w:sz w:val="22"/>
          <w:szCs w:val="22"/>
        </w:rPr>
        <w:t xml:space="preserve">) could be </w:t>
      </w:r>
      <w:r w:rsidR="006314D0" w:rsidRPr="00771CB6">
        <w:rPr>
          <w:iCs/>
          <w:sz w:val="22"/>
          <w:szCs w:val="22"/>
        </w:rPr>
        <w:t>partial/full coherent, or the 2-Tx precoder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1</m:t>
            </m:r>
          </m:sub>
        </m:sSub>
      </m:oMath>
      <w:r w:rsidR="006314D0" w:rsidRPr="00771CB6">
        <w:rPr>
          <w:iCs/>
          <w:sz w:val="22"/>
          <w:szCs w:val="22"/>
        </w:rPr>
        <w:t>) could be full coherent and the 4-Tx precoder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2</m:t>
            </m:r>
          </m:sub>
        </m:sSub>
      </m:oMath>
      <w:r w:rsidR="006314D0" w:rsidRPr="00771CB6">
        <w:rPr>
          <w:iCs/>
          <w:sz w:val="22"/>
          <w:szCs w:val="22"/>
        </w:rPr>
        <w:t xml:space="preserve">) could be partial/non-coherent. The coherence selection of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1</m:t>
            </m:r>
          </m:sub>
        </m:sSub>
      </m:oMath>
      <w:r w:rsidR="006314D0" w:rsidRPr="00771CB6">
        <w:rPr>
          <w:iCs/>
          <w:sz w:val="22"/>
          <w:szCs w:val="22"/>
        </w:rPr>
        <w:t xml:space="preserve"> and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2</m:t>
            </m:r>
          </m:sub>
        </m:sSub>
      </m:oMath>
      <w:r w:rsidR="006314D0" w:rsidRPr="00771CB6">
        <w:rPr>
          <w:iCs/>
          <w:sz w:val="22"/>
          <w:szCs w:val="22"/>
        </w:rPr>
        <w:t xml:space="preserve"> depends on the UE antenna structure and numbering of the co-phasing ports.</w:t>
      </w:r>
    </w:p>
    <w:p w14:paraId="5382F0F3" w14:textId="092AB314" w:rsidR="006314D0" w:rsidRPr="00771CB6" w:rsidRDefault="00CD3970" w:rsidP="006314D0">
      <w:pPr>
        <w:spacing w:before="120" w:after="0"/>
        <w:ind w:firstLine="288"/>
        <w:jc w:val="both"/>
        <w:rPr>
          <w:sz w:val="22"/>
          <w:szCs w:val="22"/>
        </w:rPr>
      </w:pPr>
      <w:r w:rsidRPr="00771CB6">
        <w:rPr>
          <w:iCs/>
          <w:sz w:val="22"/>
          <w:szCs w:val="22"/>
        </w:rPr>
        <w:lastRenderedPageBreak/>
        <w:t xml:space="preserve">Similar as full coherent case, </w:t>
      </w:r>
      <w:r w:rsidR="006314D0" w:rsidRPr="00771CB6">
        <w:rPr>
          <w:sz w:val="22"/>
          <w:szCs w:val="22"/>
        </w:rPr>
        <w:t>Equation (1) can directly generate the non-coherent/partial coherent precoders with 8-ports for Rank-</w:t>
      </w:r>
      <m:oMath>
        <m:r>
          <w:rPr>
            <w:rFonts w:ascii="Cambria Math" w:hAnsi="Cambria Math"/>
            <w:sz w:val="22"/>
            <w:szCs w:val="22"/>
          </w:rPr>
          <m:t>x</m:t>
        </m:r>
      </m:oMath>
      <w:r w:rsidR="006314D0" w:rsidRPr="00771CB6">
        <w:rPr>
          <w:sz w:val="22"/>
          <w:szCs w:val="22"/>
        </w:rPr>
        <w:t xml:space="preserve">, where </w:t>
      </w:r>
      <m:oMath>
        <m:r>
          <w:rPr>
            <w:rFonts w:ascii="Cambria Math" w:hAnsi="Cambria Math"/>
            <w:sz w:val="22"/>
            <w:szCs w:val="22"/>
          </w:rPr>
          <m:t>x=</m:t>
        </m:r>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oMath>
      <w:r w:rsidR="006314D0" w:rsidRPr="00771CB6">
        <w:rPr>
          <w:sz w:val="22"/>
          <w:szCs w:val="22"/>
        </w:rPr>
        <w:t xml:space="preserve"> and </w:t>
      </w:r>
      <m:oMath>
        <m:r>
          <w:rPr>
            <w:rFonts w:ascii="Cambria Math" w:hAnsi="Cambria Math"/>
            <w:sz w:val="22"/>
            <w:szCs w:val="22"/>
          </w:rPr>
          <m:t>x∈{1,2,3,4,6,8}</m:t>
        </m:r>
      </m:oMath>
      <w:r w:rsidR="006314D0" w:rsidRPr="00771CB6">
        <w:rPr>
          <w:sz w:val="22"/>
          <w:szCs w:val="22"/>
        </w:rPr>
        <w:t>.</w:t>
      </w:r>
    </w:p>
    <w:p w14:paraId="616269D9" w14:textId="44CB62F2" w:rsidR="006314D0" w:rsidRPr="00771CB6" w:rsidRDefault="006314D0" w:rsidP="006314D0">
      <w:pPr>
        <w:spacing w:before="120" w:after="0"/>
        <w:ind w:firstLine="288"/>
        <w:jc w:val="both"/>
        <w:rPr>
          <w:sz w:val="22"/>
          <w:szCs w:val="22"/>
        </w:rPr>
      </w:pPr>
      <w:r w:rsidRPr="00771CB6">
        <w:rPr>
          <w:sz w:val="22"/>
          <w:szCs w:val="22"/>
        </w:rPr>
        <w:t xml:space="preserve">For </w:t>
      </w:r>
      <m:oMath>
        <m:r>
          <w:rPr>
            <w:rFonts w:ascii="Cambria Math" w:hAnsi="Cambria Math"/>
            <w:sz w:val="22"/>
            <w:szCs w:val="22"/>
          </w:rPr>
          <m:t>x≤4</m:t>
        </m:r>
      </m:oMath>
      <w:r w:rsidRPr="00771CB6">
        <w:rPr>
          <w:sz w:val="22"/>
          <w:szCs w:val="22"/>
        </w:rPr>
        <w:t xml:space="preserve">,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oMath>
      <w:r w:rsidRPr="00771CB6">
        <w:rPr>
          <w:sz w:val="22"/>
          <w:szCs w:val="22"/>
        </w:rPr>
        <w:t xml:space="preserve"> could be set to 1, and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oMath>
      <w:r w:rsidRPr="00771CB6">
        <w:rPr>
          <w:sz w:val="22"/>
          <w:szCs w:val="22"/>
        </w:rPr>
        <w:t xml:space="preserve"> could be set to </w:t>
      </w:r>
      <m:oMath>
        <m:r>
          <w:rPr>
            <w:rFonts w:ascii="Cambria Math" w:hAnsi="Cambria Math"/>
            <w:sz w:val="22"/>
            <w:szCs w:val="22"/>
          </w:rPr>
          <m:t>x</m:t>
        </m:r>
      </m:oMath>
      <w:r w:rsidRPr="00771CB6">
        <w:rPr>
          <w:sz w:val="22"/>
          <w:szCs w:val="22"/>
        </w:rPr>
        <w:t xml:space="preserve">, i.e.,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1</m:t>
            </m:r>
          </m:sub>
        </m:sSub>
      </m:oMath>
      <w:r w:rsidRPr="00771CB6">
        <w:rPr>
          <w:iCs/>
          <w:sz w:val="22"/>
          <w:szCs w:val="22"/>
        </w:rPr>
        <w:t xml:space="preserve"> is a 2Tx precoding matrix with Rank-1, and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2</m:t>
            </m:r>
          </m:sub>
        </m:sSub>
      </m:oMath>
      <w:r w:rsidRPr="00771CB6">
        <w:rPr>
          <w:iCs/>
          <w:sz w:val="22"/>
          <w:szCs w:val="22"/>
        </w:rPr>
        <w:t xml:space="preserve"> is a 4Tx precoding matrix with Rank-</w:t>
      </w:r>
      <m:oMath>
        <m:r>
          <w:rPr>
            <w:rFonts w:ascii="Cambria Math" w:hAnsi="Cambria Math"/>
            <w:sz w:val="22"/>
            <w:szCs w:val="22"/>
          </w:rPr>
          <m:t>x</m:t>
        </m:r>
      </m:oMath>
      <w:r w:rsidRPr="00771CB6">
        <w:rPr>
          <w:sz w:val="22"/>
          <w:szCs w:val="22"/>
        </w:rPr>
        <w:t>.</w:t>
      </w:r>
    </w:p>
    <w:p w14:paraId="1783A64A" w14:textId="116A20FE" w:rsidR="006314D0" w:rsidRPr="00771CB6" w:rsidRDefault="006314D0" w:rsidP="006314D0">
      <w:pPr>
        <w:spacing w:before="120" w:after="0"/>
        <w:ind w:firstLine="288"/>
        <w:jc w:val="both"/>
        <w:rPr>
          <w:sz w:val="22"/>
          <w:szCs w:val="22"/>
        </w:rPr>
      </w:pPr>
      <w:r w:rsidRPr="00771CB6">
        <w:rPr>
          <w:sz w:val="22"/>
          <w:szCs w:val="22"/>
        </w:rPr>
        <w:t xml:space="preserve">For </w:t>
      </w:r>
      <m:oMath>
        <m:r>
          <w:rPr>
            <w:rFonts w:ascii="Cambria Math" w:hAnsi="Cambria Math"/>
            <w:sz w:val="22"/>
            <w:szCs w:val="22"/>
          </w:rPr>
          <m:t>x∈{6,8}</m:t>
        </m:r>
      </m:oMath>
      <w:r w:rsidRPr="00771CB6">
        <w:rPr>
          <w:sz w:val="22"/>
          <w:szCs w:val="22"/>
        </w:rPr>
        <w:t xml:space="preserve">,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1</m:t>
            </m:r>
          </m:sub>
        </m:sSub>
      </m:oMath>
      <w:r w:rsidRPr="00771CB6">
        <w:rPr>
          <w:sz w:val="22"/>
          <w:szCs w:val="22"/>
        </w:rPr>
        <w:t xml:space="preserve"> could be set to 2, and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2</m:t>
            </m:r>
          </m:sub>
        </m:sSub>
      </m:oMath>
      <w:r w:rsidRPr="00771CB6">
        <w:rPr>
          <w:sz w:val="22"/>
          <w:szCs w:val="22"/>
        </w:rPr>
        <w:t xml:space="preserve"> could be set to </w:t>
      </w:r>
      <m:oMath>
        <m:r>
          <w:rPr>
            <w:rFonts w:ascii="Cambria Math" w:hAnsi="Cambria Math"/>
            <w:sz w:val="22"/>
            <w:szCs w:val="22"/>
          </w:rPr>
          <m:t>x/2</m:t>
        </m:r>
      </m:oMath>
      <w:r w:rsidRPr="00771CB6">
        <w:rPr>
          <w:sz w:val="22"/>
          <w:szCs w:val="22"/>
        </w:rPr>
        <w:t xml:space="preserve">, i.e.,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1</m:t>
            </m:r>
          </m:sub>
        </m:sSub>
      </m:oMath>
      <w:r w:rsidRPr="00771CB6">
        <w:rPr>
          <w:iCs/>
          <w:sz w:val="22"/>
          <w:szCs w:val="22"/>
        </w:rPr>
        <w:t xml:space="preserve"> is a 2Tx precoding matrix with Rank-2, and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2</m:t>
            </m:r>
          </m:sub>
        </m:sSub>
      </m:oMath>
      <w:r w:rsidRPr="00771CB6">
        <w:rPr>
          <w:iCs/>
          <w:sz w:val="22"/>
          <w:szCs w:val="22"/>
        </w:rPr>
        <w:t xml:space="preserve"> is a 4Tx precoding matrix with Rank-3 or Rank-4</w:t>
      </w:r>
      <w:r w:rsidRPr="00771CB6">
        <w:rPr>
          <w:sz w:val="22"/>
          <w:szCs w:val="22"/>
        </w:rPr>
        <w:t>.</w:t>
      </w:r>
    </w:p>
    <w:p w14:paraId="695E0F92" w14:textId="2F1E4070" w:rsidR="00CD3970" w:rsidRDefault="006314D0" w:rsidP="006314D0">
      <w:pPr>
        <w:spacing w:before="120" w:after="0"/>
        <w:ind w:firstLine="288"/>
        <w:jc w:val="both"/>
        <w:rPr>
          <w:sz w:val="22"/>
          <w:szCs w:val="22"/>
        </w:rPr>
      </w:pPr>
      <w:r w:rsidRPr="00771CB6">
        <w:rPr>
          <w:sz w:val="22"/>
          <w:szCs w:val="22"/>
        </w:rPr>
        <w:t xml:space="preserve">For Rank value </w:t>
      </w:r>
      <m:oMath>
        <m:r>
          <w:rPr>
            <w:rFonts w:ascii="Cambria Math" w:hAnsi="Cambria Math"/>
            <w:sz w:val="22"/>
            <w:szCs w:val="22"/>
          </w:rPr>
          <m:t>x∈{5,7}</m:t>
        </m:r>
      </m:oMath>
      <w:r w:rsidRPr="00771CB6">
        <w:rPr>
          <w:sz w:val="22"/>
          <w:szCs w:val="22"/>
        </w:rPr>
        <w:t>, the 8-port precoding matrix could be generated for Rank-(</w:t>
      </w:r>
      <m:oMath>
        <m:r>
          <w:rPr>
            <w:rFonts w:ascii="Cambria Math" w:hAnsi="Cambria Math"/>
            <w:sz w:val="22"/>
            <w:szCs w:val="22"/>
          </w:rPr>
          <m:t>x+1</m:t>
        </m:r>
      </m:oMath>
      <w:r w:rsidRPr="00771CB6">
        <w:rPr>
          <w:sz w:val="22"/>
          <w:szCs w:val="22"/>
        </w:rPr>
        <w:t>) using Equation (1), and then one specific column is dropped, for example, the last column could be dropped.</w:t>
      </w:r>
    </w:p>
    <w:p w14:paraId="369ADE08" w14:textId="77777777" w:rsidR="00EF3CB8" w:rsidRPr="00771CB6" w:rsidRDefault="00EF3CB8" w:rsidP="006314D0">
      <w:pPr>
        <w:spacing w:before="120" w:after="0"/>
        <w:ind w:firstLine="288"/>
        <w:jc w:val="both"/>
        <w:rPr>
          <w:sz w:val="22"/>
          <w:szCs w:val="22"/>
        </w:rPr>
      </w:pPr>
    </w:p>
    <w:p w14:paraId="3D6D0A51" w14:textId="0DCCE87B" w:rsidR="00723AC6" w:rsidRDefault="00274567" w:rsidP="00365350">
      <w:pPr>
        <w:spacing w:before="120" w:after="0"/>
        <w:ind w:firstLine="288"/>
        <w:jc w:val="both"/>
        <w:rPr>
          <w:sz w:val="22"/>
          <w:szCs w:val="22"/>
        </w:rPr>
      </w:pPr>
      <w:r w:rsidRPr="00771CB6">
        <w:rPr>
          <w:sz w:val="22"/>
          <w:szCs w:val="22"/>
        </w:rPr>
        <w:t xml:space="preserve">In </w:t>
      </w:r>
      <w:r w:rsidR="00787E0A" w:rsidRPr="00771CB6">
        <w:rPr>
          <w:sz w:val="22"/>
          <w:szCs w:val="22"/>
        </w:rPr>
        <w:t xml:space="preserve">the </w:t>
      </w:r>
      <w:r w:rsidR="00B92F39">
        <w:rPr>
          <w:sz w:val="22"/>
          <w:szCs w:val="22"/>
        </w:rPr>
        <w:t>RAN1 #109-e</w:t>
      </w:r>
      <w:r w:rsidRPr="00771CB6">
        <w:rPr>
          <w:sz w:val="22"/>
          <w:szCs w:val="22"/>
        </w:rPr>
        <w:t xml:space="preserve"> meeting, it was also agreed that multiple antenna groups could be considered, and within each group the antennas are </w:t>
      </w:r>
      <w:r w:rsidR="00CB51AF" w:rsidRPr="00771CB6">
        <w:rPr>
          <w:sz w:val="22"/>
          <w:szCs w:val="22"/>
        </w:rPr>
        <w:t xml:space="preserve">assumed to be </w:t>
      </w:r>
      <w:r w:rsidRPr="00771CB6">
        <w:rPr>
          <w:sz w:val="22"/>
          <w:szCs w:val="22"/>
        </w:rPr>
        <w:t xml:space="preserve">coherent. Therefore, for </w:t>
      </w:r>
      <w:r w:rsidR="00CB51AF" w:rsidRPr="00771CB6">
        <w:rPr>
          <w:sz w:val="22"/>
          <w:szCs w:val="22"/>
        </w:rPr>
        <w:t xml:space="preserve">a </w:t>
      </w:r>
      <w:r w:rsidRPr="00771CB6">
        <w:rPr>
          <w:sz w:val="22"/>
          <w:szCs w:val="22"/>
        </w:rPr>
        <w:t>partial coherent UE with 8Tx, there could be two cases, one is the UE has two antenna groups (four coherent ports per group), and the other one is the UE has four antenna groups (two coherent ports per group).</w:t>
      </w:r>
    </w:p>
    <w:p w14:paraId="1E51226F" w14:textId="77777777" w:rsidR="00DD2C9D" w:rsidRPr="00771CB6" w:rsidRDefault="00DD2C9D" w:rsidP="00365350">
      <w:pPr>
        <w:spacing w:before="120" w:after="0"/>
        <w:ind w:firstLine="288"/>
        <w:jc w:val="both"/>
        <w:rPr>
          <w:sz w:val="22"/>
          <w:szCs w:val="22"/>
        </w:rPr>
      </w:pPr>
    </w:p>
    <w:p w14:paraId="02D3C784" w14:textId="145ED896" w:rsidR="00274567" w:rsidRPr="00771CB6" w:rsidRDefault="00274567" w:rsidP="00365350">
      <w:pPr>
        <w:spacing w:before="120" w:after="0"/>
        <w:ind w:firstLine="288"/>
        <w:jc w:val="both"/>
        <w:rPr>
          <w:sz w:val="22"/>
          <w:szCs w:val="22"/>
          <w:u w:val="single"/>
        </w:rPr>
      </w:pPr>
      <w:r w:rsidRPr="00771CB6">
        <w:rPr>
          <w:sz w:val="22"/>
          <w:szCs w:val="22"/>
          <w:u w:val="single"/>
        </w:rPr>
        <w:t>Case A: partial coherent UE with two antenna groups</w:t>
      </w:r>
    </w:p>
    <w:p w14:paraId="0A16ACCF" w14:textId="25027D58" w:rsidR="00D629CC" w:rsidRPr="00771CB6" w:rsidRDefault="00A9267B" w:rsidP="00365350">
      <w:pPr>
        <w:spacing w:before="120" w:after="0"/>
        <w:ind w:firstLine="288"/>
        <w:jc w:val="both"/>
        <w:rPr>
          <w:sz w:val="22"/>
          <w:szCs w:val="22"/>
        </w:rPr>
      </w:pPr>
      <w:r w:rsidRPr="00771CB6">
        <w:rPr>
          <w:sz w:val="22"/>
          <w:szCs w:val="22"/>
        </w:rPr>
        <w:t xml:space="preserve">For partial coherent UE with two antenna groups, each group has four coherent ports. One example of the partial coherent UE is as shown in </w:t>
      </w:r>
      <w:r w:rsidRPr="00771CB6">
        <w:rPr>
          <w:sz w:val="22"/>
          <w:szCs w:val="22"/>
        </w:rPr>
        <w:fldChar w:fldCharType="begin"/>
      </w:r>
      <w:r w:rsidRPr="00771CB6">
        <w:rPr>
          <w:sz w:val="22"/>
          <w:szCs w:val="22"/>
        </w:rPr>
        <w:instrText xml:space="preserve"> REF _Ref110891318 \h  \* MERGEFORMAT </w:instrText>
      </w:r>
      <w:r w:rsidRPr="00771CB6">
        <w:rPr>
          <w:sz w:val="22"/>
          <w:szCs w:val="22"/>
        </w:rPr>
      </w:r>
      <w:r w:rsidRPr="00771CB6">
        <w:rPr>
          <w:sz w:val="22"/>
          <w:szCs w:val="22"/>
        </w:rPr>
        <w:fldChar w:fldCharType="separate"/>
      </w:r>
      <w:r w:rsidR="00527DC3" w:rsidRPr="00527DC3">
        <w:rPr>
          <w:sz w:val="22"/>
          <w:szCs w:val="22"/>
        </w:rPr>
        <w:t>Figure 1</w:t>
      </w:r>
      <w:r w:rsidRPr="00771CB6">
        <w:rPr>
          <w:sz w:val="22"/>
          <w:szCs w:val="22"/>
        </w:rPr>
        <w:fldChar w:fldCharType="end"/>
      </w:r>
      <w:r w:rsidRPr="00771CB6">
        <w:rPr>
          <w:sz w:val="22"/>
          <w:szCs w:val="22"/>
        </w:rPr>
        <w:t>. T</w:t>
      </w:r>
      <w:r w:rsidR="00A17802" w:rsidRPr="00771CB6">
        <w:rPr>
          <w:sz w:val="22"/>
          <w:szCs w:val="22"/>
        </w:rPr>
        <w:t xml:space="preserve">he coherent ports </w:t>
      </w:r>
      <w:r w:rsidRPr="00771CB6">
        <w:rPr>
          <w:sz w:val="22"/>
          <w:szCs w:val="22"/>
        </w:rPr>
        <w:t>are</w:t>
      </w:r>
      <w:r w:rsidR="00A17802" w:rsidRPr="00771CB6">
        <w:rPr>
          <w:sz w:val="22"/>
          <w:szCs w:val="22"/>
        </w:rPr>
        <w:t xml:space="preserve"> {#0, #2, #4, #6} and {#1, #3, #5, #7}.</w:t>
      </w:r>
    </w:p>
    <w:p w14:paraId="2CFD8D43" w14:textId="2A7B0FFD" w:rsidR="003541B6" w:rsidRDefault="003541B6" w:rsidP="003541B6">
      <w:pPr>
        <w:spacing w:before="120" w:after="0"/>
        <w:jc w:val="center"/>
      </w:pPr>
      <w:r>
        <w:object w:dxaOrig="12661" w:dyaOrig="4380" w14:anchorId="2B2657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65pt;height:87.65pt" o:ole="">
            <v:imagedata r:id="rId13" o:title=""/>
          </v:shape>
          <o:OLEObject Type="Embed" ProgID="Visio.Drawing.15" ShapeID="_x0000_i1025" DrawAspect="Content" ObjectID="_1726078581" r:id="rId14"/>
        </w:object>
      </w:r>
    </w:p>
    <w:p w14:paraId="5469A539" w14:textId="0E0198E6" w:rsidR="003541B6" w:rsidRPr="003541B6" w:rsidRDefault="003541B6" w:rsidP="003541B6">
      <w:pPr>
        <w:pStyle w:val="Caption"/>
        <w:jc w:val="center"/>
      </w:pPr>
      <w:bookmarkStart w:id="2" w:name="_Ref110891318"/>
      <w:r>
        <w:t xml:space="preserve">Figure </w:t>
      </w:r>
      <w:r>
        <w:fldChar w:fldCharType="begin"/>
      </w:r>
      <w:r>
        <w:instrText xml:space="preserve"> SEQ Figure \* ARABIC </w:instrText>
      </w:r>
      <w:r>
        <w:fldChar w:fldCharType="separate"/>
      </w:r>
      <w:r w:rsidR="00527DC3">
        <w:rPr>
          <w:noProof/>
        </w:rPr>
        <w:t>1</w:t>
      </w:r>
      <w:r>
        <w:fldChar w:fldCharType="end"/>
      </w:r>
      <w:bookmarkEnd w:id="2"/>
      <w:r w:rsidR="009B5259">
        <w:t xml:space="preserve"> Partial coherent UE with two antenna groups</w:t>
      </w:r>
    </w:p>
    <w:p w14:paraId="0F64FA83" w14:textId="049A96D9" w:rsidR="003541B6" w:rsidRPr="00D629CC" w:rsidRDefault="00A9267B" w:rsidP="003541B6">
      <w:pPr>
        <w:spacing w:before="120" w:after="0"/>
        <w:ind w:firstLine="288"/>
        <w:jc w:val="both"/>
        <w:rPr>
          <w:sz w:val="22"/>
          <w:szCs w:val="22"/>
        </w:rPr>
      </w:pPr>
      <w:r>
        <w:rPr>
          <w:sz w:val="22"/>
          <w:szCs w:val="22"/>
        </w:rPr>
        <w:t>Then</w:t>
      </w:r>
      <w:r w:rsidR="003541B6" w:rsidRPr="00D629CC">
        <w:rPr>
          <w:sz w:val="22"/>
          <w:szCs w:val="22"/>
        </w:rPr>
        <w:t xml:space="preserve">, the partial coherent precoders could be generated according to Equation </w:t>
      </w:r>
      <w:r w:rsidR="00A42A0F">
        <w:rPr>
          <w:sz w:val="22"/>
          <w:szCs w:val="22"/>
        </w:rPr>
        <w:t>(</w:t>
      </w:r>
      <w:r w:rsidR="003541B6" w:rsidRPr="00D629CC">
        <w:rPr>
          <w:sz w:val="22"/>
          <w:szCs w:val="22"/>
        </w:rPr>
        <w:t>1</w:t>
      </w:r>
      <w:r w:rsidR="00A42A0F">
        <w:rPr>
          <w:sz w:val="22"/>
          <w:szCs w:val="22"/>
        </w:rPr>
        <w:t>)</w:t>
      </w:r>
      <w:r w:rsidR="003541B6" w:rsidRPr="00D629CC">
        <w:rPr>
          <w:sz w:val="22"/>
          <w:szCs w:val="22"/>
        </w:rPr>
        <w:t xml:space="preserve">.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1</m:t>
            </m:r>
          </m:sub>
        </m:sSub>
      </m:oMath>
      <w:r w:rsidR="003541B6" w:rsidRPr="00D629CC">
        <w:rPr>
          <w:iCs/>
          <w:sz w:val="22"/>
          <w:szCs w:val="22"/>
        </w:rPr>
        <w:t xml:space="preserve"> is a </w:t>
      </w:r>
      <w:r w:rsidR="003541B6">
        <w:rPr>
          <w:iCs/>
          <w:sz w:val="22"/>
          <w:szCs w:val="22"/>
        </w:rPr>
        <w:t xml:space="preserve">Rel-15 </w:t>
      </w:r>
      <w:r w:rsidR="00946E0B">
        <w:rPr>
          <w:iCs/>
          <w:sz w:val="22"/>
          <w:szCs w:val="22"/>
        </w:rPr>
        <w:t xml:space="preserve">full </w:t>
      </w:r>
      <w:r w:rsidR="003541B6" w:rsidRPr="00D629CC">
        <w:rPr>
          <w:iCs/>
          <w:sz w:val="22"/>
          <w:szCs w:val="22"/>
        </w:rPr>
        <w:t xml:space="preserve">coherent 2Tx precoder, and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2</m:t>
            </m:r>
          </m:sub>
        </m:sSub>
      </m:oMath>
      <w:r w:rsidR="003541B6" w:rsidRPr="00D629CC">
        <w:rPr>
          <w:iCs/>
          <w:sz w:val="22"/>
          <w:szCs w:val="22"/>
        </w:rPr>
        <w:t xml:space="preserve"> is a </w:t>
      </w:r>
      <w:r w:rsidR="003541B6">
        <w:rPr>
          <w:iCs/>
          <w:sz w:val="22"/>
          <w:szCs w:val="22"/>
        </w:rPr>
        <w:t xml:space="preserve">Rel-15 </w:t>
      </w:r>
      <w:r w:rsidR="00946E0B">
        <w:rPr>
          <w:iCs/>
          <w:sz w:val="22"/>
          <w:szCs w:val="22"/>
        </w:rPr>
        <w:t>partial</w:t>
      </w:r>
      <w:r w:rsidR="003541B6" w:rsidRPr="00D629CC">
        <w:rPr>
          <w:iCs/>
          <w:sz w:val="22"/>
          <w:szCs w:val="22"/>
        </w:rPr>
        <w:t xml:space="preserve"> coherent 4Tx precoder.</w:t>
      </w:r>
    </w:p>
    <w:p w14:paraId="4D59EDA6" w14:textId="77777777" w:rsidR="00854D6E" w:rsidRDefault="00854D6E" w:rsidP="00854D6E">
      <w:pPr>
        <w:spacing w:before="120" w:after="0"/>
        <w:ind w:firstLine="288"/>
        <w:jc w:val="both"/>
        <w:rPr>
          <w:sz w:val="22"/>
          <w:szCs w:val="22"/>
        </w:rPr>
      </w:pPr>
      <w:r>
        <w:rPr>
          <w:sz w:val="22"/>
          <w:szCs w:val="22"/>
        </w:rPr>
        <w:t>For example, the rank-1 partial coherent precoders would be:</w:t>
      </w:r>
    </w:p>
    <w:p w14:paraId="0DFEE821" w14:textId="3FE8902D" w:rsidR="00854D6E" w:rsidRPr="00946E0B" w:rsidRDefault="00B26FEF" w:rsidP="00854D6E">
      <w:pPr>
        <w:spacing w:before="120" w:after="0"/>
        <w:ind w:firstLine="288"/>
        <w:jc w:val="both"/>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0</m:t>
                    </m:r>
                  </m:e>
                </m:mr>
              </m:m>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0</m:t>
                    </m:r>
                  </m:e>
                </m:mr>
              </m:m>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1</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1</m:t>
                    </m:r>
                  </m:e>
                </m:mr>
              </m:m>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1</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-1</m:t>
                    </m:r>
                  </m:e>
                </m:mr>
              </m:m>
            </m:e>
          </m:d>
          <m:r>
            <w:rPr>
              <w:rFonts w:ascii="Cambria Math" w:hAnsi="Cambria Math"/>
            </w:rPr>
            <m:t>,…</m:t>
          </m:r>
        </m:oMath>
      </m:oMathPara>
    </w:p>
    <w:p w14:paraId="64839782" w14:textId="77777777" w:rsidR="00DD2C9D" w:rsidRPr="00DD2C9D" w:rsidRDefault="00DD2C9D" w:rsidP="00365350">
      <w:pPr>
        <w:spacing w:before="120" w:after="0"/>
        <w:ind w:firstLine="288"/>
        <w:jc w:val="both"/>
        <w:rPr>
          <w:sz w:val="22"/>
          <w:szCs w:val="22"/>
        </w:rPr>
      </w:pPr>
    </w:p>
    <w:p w14:paraId="3F2D8F2D" w14:textId="29A2C59B" w:rsidR="00274567" w:rsidRPr="00274567" w:rsidRDefault="00274567" w:rsidP="00365350">
      <w:pPr>
        <w:spacing w:before="120" w:after="0"/>
        <w:ind w:firstLine="288"/>
        <w:jc w:val="both"/>
        <w:rPr>
          <w:sz w:val="22"/>
          <w:szCs w:val="22"/>
          <w:u w:val="single"/>
        </w:rPr>
      </w:pPr>
      <w:r w:rsidRPr="00274567">
        <w:rPr>
          <w:sz w:val="22"/>
          <w:szCs w:val="22"/>
          <w:u w:val="single"/>
        </w:rPr>
        <w:t>Case B: partial coherent UE with four antenna groups</w:t>
      </w:r>
    </w:p>
    <w:p w14:paraId="25EA6A09" w14:textId="61C0AD2A" w:rsidR="00946E0B" w:rsidRDefault="00A9267B" w:rsidP="00946E0B">
      <w:pPr>
        <w:spacing w:before="120" w:after="0"/>
        <w:ind w:firstLine="288"/>
        <w:jc w:val="both"/>
        <w:rPr>
          <w:sz w:val="22"/>
          <w:szCs w:val="22"/>
        </w:rPr>
      </w:pPr>
      <w:r>
        <w:rPr>
          <w:sz w:val="22"/>
          <w:szCs w:val="22"/>
        </w:rPr>
        <w:t>For partial coherent UE with four antenna groups, each group has two coherent ports. T</w:t>
      </w:r>
      <w:r w:rsidR="00946E0B">
        <w:rPr>
          <w:sz w:val="22"/>
          <w:szCs w:val="22"/>
        </w:rPr>
        <w:t xml:space="preserve">he coherent ports could be </w:t>
      </w:r>
      <w:r w:rsidR="00E54400">
        <w:rPr>
          <w:sz w:val="22"/>
          <w:szCs w:val="22"/>
        </w:rPr>
        <w:t xml:space="preserve">{#0, #2}, {#4, #6}, {#1, #3}, and {#5, #7}, </w:t>
      </w:r>
      <w:r w:rsidR="00946E0B">
        <w:rPr>
          <w:sz w:val="22"/>
          <w:szCs w:val="22"/>
        </w:rPr>
        <w:t>as shown</w:t>
      </w:r>
      <w:r w:rsidR="00E54400">
        <w:rPr>
          <w:sz w:val="22"/>
          <w:szCs w:val="22"/>
        </w:rPr>
        <w:t xml:space="preserve"> </w:t>
      </w:r>
      <w:r w:rsidR="00E54400">
        <w:rPr>
          <w:sz w:val="22"/>
          <w:szCs w:val="22"/>
        </w:rPr>
        <w:fldChar w:fldCharType="begin"/>
      </w:r>
      <w:r w:rsidR="00E54400">
        <w:rPr>
          <w:sz w:val="22"/>
          <w:szCs w:val="22"/>
        </w:rPr>
        <w:instrText xml:space="preserve"> REF _Ref110893048 \h  \* MERGEFORMAT </w:instrText>
      </w:r>
      <w:r w:rsidR="00E54400">
        <w:rPr>
          <w:sz w:val="22"/>
          <w:szCs w:val="22"/>
        </w:rPr>
      </w:r>
      <w:r w:rsidR="00E54400">
        <w:rPr>
          <w:sz w:val="22"/>
          <w:szCs w:val="22"/>
        </w:rPr>
        <w:fldChar w:fldCharType="separate"/>
      </w:r>
      <w:r w:rsidR="00527DC3" w:rsidRPr="00527DC3">
        <w:rPr>
          <w:sz w:val="22"/>
          <w:szCs w:val="22"/>
        </w:rPr>
        <w:t>Figure 2</w:t>
      </w:r>
      <w:r w:rsidR="00E54400">
        <w:rPr>
          <w:sz w:val="22"/>
          <w:szCs w:val="22"/>
        </w:rPr>
        <w:fldChar w:fldCharType="end"/>
      </w:r>
      <w:r w:rsidR="00946E0B">
        <w:rPr>
          <w:sz w:val="22"/>
          <w:szCs w:val="22"/>
        </w:rPr>
        <w:t>.</w:t>
      </w:r>
    </w:p>
    <w:p w14:paraId="4AF56223" w14:textId="00B765D3" w:rsidR="007B3939" w:rsidRDefault="007B3939" w:rsidP="00946E0B">
      <w:pPr>
        <w:spacing w:before="120" w:after="0"/>
        <w:jc w:val="center"/>
      </w:pPr>
      <w:r>
        <w:object w:dxaOrig="12651" w:dyaOrig="4741" w14:anchorId="344D6453">
          <v:shape id="_x0000_i1026" type="#_x0000_t75" style="width:248.55pt;height:93.3pt" o:ole="">
            <v:imagedata r:id="rId15" o:title=""/>
          </v:shape>
          <o:OLEObject Type="Embed" ProgID="Visio.Drawing.15" ShapeID="_x0000_i1026" DrawAspect="Content" ObjectID="_1726078582" r:id="rId16"/>
        </w:object>
      </w:r>
    </w:p>
    <w:p w14:paraId="75A20A46" w14:textId="329B3EDF" w:rsidR="00946E0B" w:rsidRPr="003541B6" w:rsidRDefault="00946E0B" w:rsidP="00946E0B">
      <w:pPr>
        <w:pStyle w:val="Caption"/>
        <w:jc w:val="center"/>
      </w:pPr>
      <w:bookmarkStart w:id="3" w:name="_Ref110893048"/>
      <w:r>
        <w:t xml:space="preserve">Figure </w:t>
      </w:r>
      <w:r>
        <w:fldChar w:fldCharType="begin"/>
      </w:r>
      <w:r>
        <w:instrText xml:space="preserve"> SEQ Figure \* ARABIC </w:instrText>
      </w:r>
      <w:r>
        <w:fldChar w:fldCharType="separate"/>
      </w:r>
      <w:r w:rsidR="00527DC3">
        <w:rPr>
          <w:noProof/>
        </w:rPr>
        <w:t>2</w:t>
      </w:r>
      <w:r>
        <w:fldChar w:fldCharType="end"/>
      </w:r>
      <w:bookmarkEnd w:id="3"/>
      <w:r w:rsidR="009B5259">
        <w:t xml:space="preserve"> partial coherent UE with four antenna groups</w:t>
      </w:r>
    </w:p>
    <w:p w14:paraId="64710C73" w14:textId="5B4F6B36" w:rsidR="00946E0B" w:rsidRPr="00D629CC" w:rsidRDefault="00946E0B" w:rsidP="00946E0B">
      <w:pPr>
        <w:spacing w:before="120" w:after="0"/>
        <w:ind w:firstLine="288"/>
        <w:jc w:val="both"/>
        <w:rPr>
          <w:sz w:val="22"/>
          <w:szCs w:val="22"/>
        </w:rPr>
      </w:pPr>
      <w:r w:rsidRPr="00D629CC">
        <w:rPr>
          <w:sz w:val="22"/>
          <w:szCs w:val="22"/>
        </w:rPr>
        <w:t xml:space="preserve">In this case, the partial coherent precoders could be generated according to Equation </w:t>
      </w:r>
      <w:r w:rsidR="00A42A0F">
        <w:rPr>
          <w:sz w:val="22"/>
          <w:szCs w:val="22"/>
        </w:rPr>
        <w:t>(</w:t>
      </w:r>
      <w:r w:rsidRPr="00D629CC">
        <w:rPr>
          <w:sz w:val="22"/>
          <w:szCs w:val="22"/>
        </w:rPr>
        <w:t>1</w:t>
      </w:r>
      <w:r w:rsidR="00A42A0F">
        <w:rPr>
          <w:sz w:val="22"/>
          <w:szCs w:val="22"/>
        </w:rPr>
        <w:t>)</w:t>
      </w:r>
      <w:r w:rsidRPr="00D629CC">
        <w:rPr>
          <w:sz w:val="22"/>
          <w:szCs w:val="22"/>
        </w:rPr>
        <w:t xml:space="preserve">.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1</m:t>
            </m:r>
          </m:sub>
        </m:sSub>
      </m:oMath>
      <w:r w:rsidRPr="00D629CC">
        <w:rPr>
          <w:iCs/>
          <w:sz w:val="22"/>
          <w:szCs w:val="22"/>
        </w:rPr>
        <w:t xml:space="preserve"> is a </w:t>
      </w:r>
      <w:r>
        <w:rPr>
          <w:iCs/>
          <w:sz w:val="22"/>
          <w:szCs w:val="22"/>
        </w:rPr>
        <w:t xml:space="preserve">Rel-15 </w:t>
      </w:r>
      <w:r w:rsidR="003E4B85">
        <w:rPr>
          <w:iCs/>
          <w:sz w:val="22"/>
          <w:szCs w:val="22"/>
        </w:rPr>
        <w:t>non-</w:t>
      </w:r>
      <w:r w:rsidRPr="00D629CC">
        <w:rPr>
          <w:iCs/>
          <w:sz w:val="22"/>
          <w:szCs w:val="22"/>
        </w:rPr>
        <w:t xml:space="preserve">coherent 2Tx precoder, and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2</m:t>
            </m:r>
          </m:sub>
        </m:sSub>
      </m:oMath>
      <w:r w:rsidRPr="00D629CC">
        <w:rPr>
          <w:iCs/>
          <w:sz w:val="22"/>
          <w:szCs w:val="22"/>
        </w:rPr>
        <w:t xml:space="preserve"> is a </w:t>
      </w:r>
      <w:r>
        <w:rPr>
          <w:iCs/>
          <w:sz w:val="22"/>
          <w:szCs w:val="22"/>
        </w:rPr>
        <w:t>Rel-15 partial</w:t>
      </w:r>
      <w:r w:rsidRPr="00D629CC">
        <w:rPr>
          <w:iCs/>
          <w:sz w:val="22"/>
          <w:szCs w:val="22"/>
        </w:rPr>
        <w:t xml:space="preserve"> coherent 4Tx precoder.</w:t>
      </w:r>
    </w:p>
    <w:p w14:paraId="5FF77CB4" w14:textId="0F123530" w:rsidR="00946E0B" w:rsidRDefault="00946E0B" w:rsidP="00946E0B">
      <w:pPr>
        <w:spacing w:before="120" w:after="0"/>
        <w:ind w:firstLine="288"/>
        <w:jc w:val="both"/>
        <w:rPr>
          <w:sz w:val="22"/>
          <w:szCs w:val="22"/>
        </w:rPr>
      </w:pPr>
      <w:r>
        <w:rPr>
          <w:sz w:val="22"/>
          <w:szCs w:val="22"/>
        </w:rPr>
        <w:t xml:space="preserve">For example, the rank-1 partial coherent precoders </w:t>
      </w:r>
      <w:r w:rsidR="003E4B85">
        <w:rPr>
          <w:sz w:val="22"/>
          <w:szCs w:val="22"/>
        </w:rPr>
        <w:t>could</w:t>
      </w:r>
      <w:r>
        <w:rPr>
          <w:sz w:val="22"/>
          <w:szCs w:val="22"/>
        </w:rPr>
        <w:t xml:space="preserve"> be:</w:t>
      </w:r>
    </w:p>
    <w:p w14:paraId="3477F8EE" w14:textId="032ECF01" w:rsidR="00946E0B" w:rsidRPr="00946E0B" w:rsidRDefault="00B26FEF" w:rsidP="00946E0B">
      <w:pPr>
        <w:spacing w:before="120" w:after="0"/>
        <w:ind w:firstLine="288"/>
        <w:jc w:val="both"/>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e>
                </m:mr>
              </m:m>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0</m:t>
                    </m:r>
                  </m:e>
                </m:mr>
              </m:m>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1</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e>
                </m:mr>
              </m:m>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1</m:t>
                    </m:r>
                  </m:e>
                </m:mr>
              </m:m>
            </m:e>
          </m:d>
          <m:r>
            <w:rPr>
              <w:rFonts w:ascii="Cambria Math" w:hAnsi="Cambria Math"/>
            </w:rPr>
            <m:t>,…</m:t>
          </m:r>
        </m:oMath>
      </m:oMathPara>
    </w:p>
    <w:p w14:paraId="07850233" w14:textId="264A5F71" w:rsidR="003E0D20" w:rsidRDefault="00163D9A" w:rsidP="00365350">
      <w:pPr>
        <w:spacing w:before="120" w:after="0"/>
        <w:ind w:firstLine="288"/>
        <w:jc w:val="both"/>
        <w:rPr>
          <w:sz w:val="22"/>
          <w:szCs w:val="22"/>
        </w:rPr>
      </w:pPr>
      <w:r>
        <w:rPr>
          <w:sz w:val="22"/>
          <w:szCs w:val="22"/>
        </w:rPr>
        <w:t>Since the partial coherent precoders are different for Case A and Case B, the partial coherent UE with 8Tx should report its capability, i.e., the number of antenna groups.</w:t>
      </w:r>
    </w:p>
    <w:p w14:paraId="0E3C3976" w14:textId="77777777" w:rsidR="00A5630D" w:rsidRDefault="00A5630D" w:rsidP="00365350">
      <w:pPr>
        <w:spacing w:before="120" w:after="0"/>
        <w:ind w:firstLine="288"/>
        <w:jc w:val="both"/>
        <w:rPr>
          <w:sz w:val="22"/>
          <w:szCs w:val="22"/>
        </w:rPr>
      </w:pPr>
    </w:p>
    <w:p w14:paraId="77A7DA4D" w14:textId="46DA406A" w:rsidR="003E0D20" w:rsidRDefault="00235E9F" w:rsidP="00365350">
      <w:pPr>
        <w:spacing w:before="120" w:after="0"/>
        <w:ind w:firstLine="288"/>
        <w:jc w:val="both"/>
        <w:rPr>
          <w:sz w:val="22"/>
          <w:szCs w:val="22"/>
        </w:rPr>
      </w:pPr>
      <w:r>
        <w:rPr>
          <w:sz w:val="22"/>
          <w:szCs w:val="22"/>
        </w:rPr>
        <w:t>Based on the analysis above, we have the following proposals.</w:t>
      </w:r>
    </w:p>
    <w:p w14:paraId="04674330" w14:textId="77777777" w:rsidR="00235E9F" w:rsidRPr="00036ACE" w:rsidRDefault="00235E9F" w:rsidP="00235E9F">
      <w:pPr>
        <w:spacing w:before="120" w:after="0"/>
        <w:ind w:firstLine="284"/>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113CEF2B" w14:textId="5AEE8DC9" w:rsidR="00235E9F" w:rsidRPr="001D4CC8" w:rsidRDefault="00235E9F" w:rsidP="00EF6F59">
      <w:pPr>
        <w:pStyle w:val="ListParagraph"/>
        <w:numPr>
          <w:ilvl w:val="0"/>
          <w:numId w:val="9"/>
        </w:numPr>
        <w:spacing w:before="120"/>
        <w:jc w:val="both"/>
        <w:rPr>
          <w:rFonts w:ascii="Times New Roman" w:hAnsi="Times New Roman"/>
          <w:i/>
        </w:rPr>
      </w:pPr>
      <w:r w:rsidRPr="001D4CC8">
        <w:rPr>
          <w:rFonts w:ascii="Times New Roman" w:hAnsi="Times New Roman"/>
          <w:i/>
        </w:rPr>
        <w:t>For 8Tx UL codebook design, if RAN1 strives for unified solution for different coherence, then Alt2-a is preferred</w:t>
      </w:r>
      <w:r w:rsidR="00D45F01">
        <w:rPr>
          <w:rFonts w:ascii="Times New Roman" w:hAnsi="Times New Roman"/>
          <w:i/>
        </w:rPr>
        <w:t>;</w:t>
      </w:r>
      <w:r w:rsidRPr="001D4CC8">
        <w:rPr>
          <w:rFonts w:ascii="Times New Roman" w:hAnsi="Times New Roman"/>
          <w:i/>
        </w:rPr>
        <w:t xml:space="preserve"> </w:t>
      </w:r>
      <w:r w:rsidR="00D45F01">
        <w:rPr>
          <w:rFonts w:ascii="Times New Roman" w:hAnsi="Times New Roman"/>
          <w:i/>
        </w:rPr>
        <w:t>o</w:t>
      </w:r>
      <w:r w:rsidRPr="001D4CC8">
        <w:rPr>
          <w:rFonts w:ascii="Times New Roman" w:hAnsi="Times New Roman"/>
          <w:i/>
        </w:rPr>
        <w:t>therwise, the codebook design could be based on Alt1-b</w:t>
      </w:r>
      <w:r w:rsidR="001D4CC8">
        <w:rPr>
          <w:rFonts w:ascii="Times New Roman" w:hAnsi="Times New Roman"/>
          <w:i/>
        </w:rPr>
        <w:t>.</w:t>
      </w:r>
    </w:p>
    <w:p w14:paraId="3460ADF8" w14:textId="77777777" w:rsidR="00235E9F" w:rsidRPr="00036ACE" w:rsidRDefault="00235E9F" w:rsidP="00235E9F">
      <w:pPr>
        <w:spacing w:before="120" w:after="0"/>
        <w:ind w:firstLine="284"/>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7BFEDEE1" w14:textId="77777777" w:rsidR="00235E9F" w:rsidRDefault="00235E9F" w:rsidP="00235E9F">
      <w:pPr>
        <w:pStyle w:val="ListParagraph"/>
        <w:numPr>
          <w:ilvl w:val="0"/>
          <w:numId w:val="9"/>
        </w:numPr>
        <w:spacing w:before="120"/>
        <w:jc w:val="both"/>
        <w:rPr>
          <w:rFonts w:ascii="Times New Roman" w:hAnsi="Times New Roman"/>
          <w:i/>
        </w:rPr>
      </w:pPr>
      <w:r>
        <w:rPr>
          <w:rFonts w:ascii="Times New Roman" w:hAnsi="Times New Roman"/>
          <w:i/>
        </w:rPr>
        <w:t>For partial coherent UE with 8Tx, the number of antenna groups should be reported.</w:t>
      </w:r>
    </w:p>
    <w:p w14:paraId="1B6E20B1" w14:textId="6AE8EA09" w:rsidR="00747AED" w:rsidRDefault="00747AED" w:rsidP="00365350">
      <w:pPr>
        <w:spacing w:before="120" w:after="0"/>
        <w:ind w:firstLine="288"/>
        <w:jc w:val="both"/>
        <w:rPr>
          <w:sz w:val="22"/>
          <w:szCs w:val="22"/>
        </w:rPr>
      </w:pPr>
    </w:p>
    <w:p w14:paraId="046BEB11" w14:textId="0ABC5564" w:rsidR="002F497F" w:rsidRPr="00BD4EE3" w:rsidRDefault="002F497F" w:rsidP="002F497F">
      <w:pPr>
        <w:pStyle w:val="Heading3"/>
        <w:spacing w:before="240"/>
        <w:ind w:left="0" w:firstLine="0"/>
        <w:jc w:val="both"/>
        <w:rPr>
          <w:lang w:val="en-US"/>
        </w:rPr>
      </w:pPr>
      <w:r>
        <w:rPr>
          <w:lang w:val="en-US"/>
        </w:rPr>
        <w:t xml:space="preserve">2.1.2 </w:t>
      </w:r>
      <w:r w:rsidR="0059265B">
        <w:rPr>
          <w:lang w:val="en-US"/>
        </w:rPr>
        <w:t>TPMI indication</w:t>
      </w:r>
    </w:p>
    <w:p w14:paraId="27DE06E9" w14:textId="65B89FF8" w:rsidR="004A03D7" w:rsidRPr="00390828" w:rsidRDefault="00AA67B5" w:rsidP="004A03D7">
      <w:pPr>
        <w:spacing w:before="120" w:after="0"/>
        <w:ind w:firstLine="288"/>
        <w:jc w:val="both"/>
        <w:rPr>
          <w:sz w:val="22"/>
          <w:szCs w:val="22"/>
        </w:rPr>
      </w:pPr>
      <w:r w:rsidRPr="00390828">
        <w:rPr>
          <w:sz w:val="22"/>
          <w:szCs w:val="22"/>
        </w:rPr>
        <w:t xml:space="preserve">The TPMI indication is important for PUSCH transmission with 8Tx. Generally large number of precoders will lead to a lot of DCI overhead. </w:t>
      </w:r>
      <w:r w:rsidR="007C166C" w:rsidRPr="00390828">
        <w:rPr>
          <w:sz w:val="22"/>
          <w:szCs w:val="22"/>
        </w:rPr>
        <w:t>And t</w:t>
      </w:r>
      <w:r w:rsidR="00E20485" w:rsidRPr="00390828">
        <w:rPr>
          <w:sz w:val="22"/>
          <w:szCs w:val="22"/>
        </w:rPr>
        <w:t>he TPMI indication should be flexible. The singling design for TPMI indication should be carefully discussed.</w:t>
      </w:r>
    </w:p>
    <w:p w14:paraId="3C5A3DAA" w14:textId="6CFC64C4" w:rsidR="00AA67B5" w:rsidRPr="00390828" w:rsidRDefault="00AA67B5" w:rsidP="004A03D7">
      <w:pPr>
        <w:spacing w:before="120" w:after="0"/>
        <w:ind w:firstLine="288"/>
        <w:jc w:val="both"/>
        <w:rPr>
          <w:sz w:val="22"/>
          <w:szCs w:val="22"/>
        </w:rPr>
      </w:pPr>
    </w:p>
    <w:p w14:paraId="3877A0F1" w14:textId="30700924" w:rsidR="00017CC0" w:rsidRPr="00390828" w:rsidRDefault="008807D6" w:rsidP="004A03D7">
      <w:pPr>
        <w:spacing w:before="120" w:after="0"/>
        <w:ind w:firstLine="288"/>
        <w:jc w:val="both"/>
        <w:rPr>
          <w:b/>
          <w:bCs/>
          <w:i/>
          <w:iCs/>
          <w:sz w:val="22"/>
          <w:szCs w:val="22"/>
          <w:u w:val="single"/>
        </w:rPr>
      </w:pPr>
      <w:r w:rsidRPr="00390828">
        <w:rPr>
          <w:b/>
          <w:bCs/>
          <w:i/>
          <w:iCs/>
          <w:sz w:val="22"/>
          <w:szCs w:val="22"/>
          <w:u w:val="single"/>
        </w:rPr>
        <w:t>Overhead of the precoders</w:t>
      </w:r>
    </w:p>
    <w:p w14:paraId="7CB23B58" w14:textId="2AEB3576" w:rsidR="00733AFE" w:rsidRPr="00390828" w:rsidRDefault="00733AFE" w:rsidP="004A03D7">
      <w:pPr>
        <w:spacing w:before="120" w:after="0"/>
        <w:ind w:firstLine="288"/>
        <w:jc w:val="both"/>
        <w:rPr>
          <w:sz w:val="22"/>
          <w:szCs w:val="22"/>
        </w:rPr>
      </w:pPr>
    </w:p>
    <w:p w14:paraId="7AFAACD5" w14:textId="10C31172" w:rsidR="006F4B44" w:rsidRPr="00A66CB0" w:rsidRDefault="006F4B44" w:rsidP="004A03D7">
      <w:pPr>
        <w:spacing w:before="120" w:after="0"/>
        <w:ind w:firstLine="288"/>
        <w:jc w:val="both"/>
        <w:rPr>
          <w:sz w:val="22"/>
          <w:szCs w:val="22"/>
        </w:rPr>
      </w:pPr>
      <w:r w:rsidRPr="00A66CB0">
        <w:rPr>
          <w:sz w:val="22"/>
          <w:szCs w:val="22"/>
        </w:rPr>
        <w:t xml:space="preserve">From </w:t>
      </w:r>
      <w:r w:rsidRPr="00A66CB0">
        <w:rPr>
          <w:sz w:val="22"/>
          <w:szCs w:val="22"/>
        </w:rPr>
        <w:fldChar w:fldCharType="begin"/>
      </w:r>
      <w:r w:rsidRPr="00A66CB0">
        <w:rPr>
          <w:sz w:val="22"/>
          <w:szCs w:val="22"/>
        </w:rPr>
        <w:instrText xml:space="preserve"> REF _Ref115293297 \h </w:instrText>
      </w:r>
      <w:r w:rsidR="00390828" w:rsidRPr="00A66CB0">
        <w:rPr>
          <w:sz w:val="22"/>
          <w:szCs w:val="22"/>
        </w:rPr>
        <w:instrText xml:space="preserve"> \* MERGEFORMAT </w:instrText>
      </w:r>
      <w:r w:rsidRPr="00A66CB0">
        <w:rPr>
          <w:sz w:val="22"/>
          <w:szCs w:val="22"/>
        </w:rPr>
      </w:r>
      <w:r w:rsidRPr="00A66CB0">
        <w:rPr>
          <w:sz w:val="22"/>
          <w:szCs w:val="22"/>
        </w:rPr>
        <w:fldChar w:fldCharType="separate"/>
      </w:r>
      <w:r w:rsidR="00527DC3" w:rsidRPr="00771CB6">
        <w:rPr>
          <w:sz w:val="22"/>
          <w:szCs w:val="22"/>
        </w:rPr>
        <w:t xml:space="preserve">Table </w:t>
      </w:r>
      <w:r w:rsidR="00527DC3">
        <w:rPr>
          <w:sz w:val="22"/>
          <w:szCs w:val="22"/>
        </w:rPr>
        <w:t>2</w:t>
      </w:r>
      <w:r w:rsidRPr="00A66CB0">
        <w:rPr>
          <w:sz w:val="22"/>
          <w:szCs w:val="22"/>
        </w:rPr>
        <w:fldChar w:fldCharType="end"/>
      </w:r>
      <w:r w:rsidRPr="00A66CB0">
        <w:rPr>
          <w:sz w:val="22"/>
          <w:szCs w:val="22"/>
        </w:rPr>
        <w:t>, it can be observed that for 8-Tx, the number of full coherent precoders could be large. Thus, it should be further studied to reduce the number of precoders, which is beneficial to reduce the DCI overhead for TPMI indication.</w:t>
      </w:r>
    </w:p>
    <w:p w14:paraId="42F7566F" w14:textId="187BA068" w:rsidR="006F4B44" w:rsidRPr="00A66CB0" w:rsidRDefault="006F4B44" w:rsidP="004A03D7">
      <w:pPr>
        <w:spacing w:before="120" w:after="0"/>
        <w:ind w:firstLine="288"/>
        <w:jc w:val="both"/>
        <w:rPr>
          <w:sz w:val="22"/>
          <w:szCs w:val="22"/>
        </w:rPr>
      </w:pPr>
      <w:r w:rsidRPr="00A66CB0">
        <w:rPr>
          <w:sz w:val="22"/>
          <w:szCs w:val="22"/>
        </w:rPr>
        <w:t xml:space="preserve">For Alt2-a, it can be </w:t>
      </w:r>
      <w:r w:rsidR="00CC3ABC">
        <w:rPr>
          <w:sz w:val="22"/>
          <w:szCs w:val="22"/>
        </w:rPr>
        <w:t>observed</w:t>
      </w:r>
      <w:r w:rsidRPr="00A66CB0">
        <w:rPr>
          <w:sz w:val="22"/>
          <w:szCs w:val="22"/>
        </w:rPr>
        <w:t xml:space="preserve"> that the number of full coherent precoders is large for Rank-1 and Rank-2.</w:t>
      </w:r>
      <w:r w:rsidR="00CC3ABC">
        <w:rPr>
          <w:sz w:val="22"/>
          <w:szCs w:val="22"/>
        </w:rPr>
        <w:t xml:space="preserve"> Therefore, some optimization can be applied for Rank-1 and Rank-2 to reduce the number of precoders. One solution </w:t>
      </w:r>
      <w:r w:rsidR="00CC3ABC">
        <w:rPr>
          <w:sz w:val="22"/>
          <w:szCs w:val="22"/>
        </w:rPr>
        <w:lastRenderedPageBreak/>
        <w:t xml:space="preserve">is that the 2Tx full coherent precoder </w:t>
      </w:r>
      <w:r w:rsidR="00CC3ABC" w:rsidRPr="00771CB6">
        <w:rPr>
          <w:iCs/>
          <w:sz w:val="22"/>
          <w:szCs w:val="22"/>
        </w:rPr>
        <w:t>(</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1</m:t>
            </m:r>
          </m:sub>
        </m:sSub>
      </m:oMath>
      <w:r w:rsidR="00CC3ABC" w:rsidRPr="00771CB6">
        <w:rPr>
          <w:iCs/>
          <w:sz w:val="22"/>
          <w:szCs w:val="22"/>
        </w:rPr>
        <w:t>)</w:t>
      </w:r>
      <w:r w:rsidR="00CC3ABC">
        <w:rPr>
          <w:iCs/>
          <w:sz w:val="22"/>
          <w:szCs w:val="22"/>
        </w:rPr>
        <w:t xml:space="preserve"> could be a subset of </w:t>
      </w:r>
      <m:oMath>
        <m:d>
          <m:dPr>
            <m:begChr m:val="{"/>
            <m:endChr m:val="}"/>
            <m:ctrlPr>
              <w:rPr>
                <w:rFonts w:ascii="Cambria Math" w:hAnsi="Cambria Math"/>
                <w:i/>
                <w:iCs/>
                <w:sz w:val="22"/>
                <w:szCs w:val="22"/>
              </w:rPr>
            </m:ctrlPr>
          </m:dPr>
          <m:e>
            <m:sSup>
              <m:sSupPr>
                <m:ctrlPr>
                  <w:rPr>
                    <w:rFonts w:ascii="Cambria Math" w:hAnsi="Cambria Math"/>
                    <w:i/>
                    <w:iCs/>
                    <w:sz w:val="22"/>
                    <w:szCs w:val="22"/>
                  </w:rPr>
                </m:ctrlPr>
              </m:sSupPr>
              <m:e>
                <m:d>
                  <m:dPr>
                    <m:begChr m:val="["/>
                    <m:endChr m:val="]"/>
                    <m:ctrlPr>
                      <w:rPr>
                        <w:rFonts w:ascii="Cambria Math" w:hAnsi="Cambria Math"/>
                        <w:i/>
                        <w:iCs/>
                        <w:sz w:val="22"/>
                        <w:szCs w:val="22"/>
                      </w:rPr>
                    </m:ctrlPr>
                  </m:dPr>
                  <m:e>
                    <m:m>
                      <m:mPr>
                        <m:mcs>
                          <m:mc>
                            <m:mcPr>
                              <m:count m:val="2"/>
                              <m:mcJc m:val="center"/>
                            </m:mcPr>
                          </m:mc>
                        </m:mcs>
                        <m:ctrlPr>
                          <w:rPr>
                            <w:rFonts w:ascii="Cambria Math" w:hAnsi="Cambria Math"/>
                            <w:i/>
                            <w:iCs/>
                            <w:sz w:val="22"/>
                            <w:szCs w:val="22"/>
                          </w:rPr>
                        </m:ctrlPr>
                      </m:mPr>
                      <m:mr>
                        <m:e>
                          <m:r>
                            <w:rPr>
                              <w:rFonts w:ascii="Cambria Math" w:hAnsi="Cambria Math"/>
                              <w:sz w:val="22"/>
                              <w:szCs w:val="22"/>
                            </w:rPr>
                            <m:t>1</m:t>
                          </m:r>
                        </m:e>
                        <m:e>
                          <m:r>
                            <w:rPr>
                              <w:rFonts w:ascii="Cambria Math" w:hAnsi="Cambria Math"/>
                              <w:sz w:val="22"/>
                              <w:szCs w:val="22"/>
                            </w:rPr>
                            <m:t>1</m:t>
                          </m:r>
                        </m:e>
                      </m:mr>
                    </m:m>
                  </m:e>
                </m:d>
              </m:e>
              <m:sup>
                <m:r>
                  <w:rPr>
                    <w:rFonts w:ascii="Cambria Math" w:hAnsi="Cambria Math"/>
                    <w:sz w:val="22"/>
                    <w:szCs w:val="22"/>
                  </w:rPr>
                  <m:t>T</m:t>
                </m:r>
              </m:sup>
            </m:sSup>
            <m:r>
              <w:rPr>
                <w:rFonts w:ascii="Cambria Math" w:hAnsi="Cambria Math"/>
                <w:sz w:val="22"/>
                <w:szCs w:val="22"/>
              </w:rPr>
              <m:t xml:space="preserve">, </m:t>
            </m:r>
            <m:sSup>
              <m:sSupPr>
                <m:ctrlPr>
                  <w:rPr>
                    <w:rFonts w:ascii="Cambria Math" w:hAnsi="Cambria Math"/>
                    <w:i/>
                    <w:iCs/>
                    <w:sz w:val="22"/>
                    <w:szCs w:val="22"/>
                  </w:rPr>
                </m:ctrlPr>
              </m:sSupPr>
              <m:e>
                <m:d>
                  <m:dPr>
                    <m:begChr m:val="["/>
                    <m:endChr m:val="]"/>
                    <m:ctrlPr>
                      <w:rPr>
                        <w:rFonts w:ascii="Cambria Math" w:hAnsi="Cambria Math"/>
                        <w:i/>
                        <w:iCs/>
                        <w:sz w:val="22"/>
                        <w:szCs w:val="22"/>
                      </w:rPr>
                    </m:ctrlPr>
                  </m:dPr>
                  <m:e>
                    <m:m>
                      <m:mPr>
                        <m:mcs>
                          <m:mc>
                            <m:mcPr>
                              <m:count m:val="2"/>
                              <m:mcJc m:val="center"/>
                            </m:mcPr>
                          </m:mc>
                        </m:mcs>
                        <m:ctrlPr>
                          <w:rPr>
                            <w:rFonts w:ascii="Cambria Math" w:hAnsi="Cambria Math"/>
                            <w:i/>
                            <w:iCs/>
                            <w:sz w:val="22"/>
                            <w:szCs w:val="22"/>
                          </w:rPr>
                        </m:ctrlPr>
                      </m:mPr>
                      <m:mr>
                        <m:e>
                          <m:r>
                            <w:rPr>
                              <w:rFonts w:ascii="Cambria Math" w:hAnsi="Cambria Math"/>
                              <w:sz w:val="22"/>
                              <w:szCs w:val="22"/>
                            </w:rPr>
                            <m:t>1</m:t>
                          </m:r>
                        </m:e>
                        <m:e>
                          <m:r>
                            <w:rPr>
                              <w:rFonts w:ascii="Cambria Math" w:hAnsi="Cambria Math"/>
                              <w:sz w:val="22"/>
                              <w:szCs w:val="22"/>
                            </w:rPr>
                            <m:t>-1</m:t>
                          </m:r>
                        </m:e>
                      </m:mr>
                    </m:m>
                  </m:e>
                </m:d>
              </m:e>
              <m:sup>
                <m:r>
                  <w:rPr>
                    <w:rFonts w:ascii="Cambria Math" w:hAnsi="Cambria Math"/>
                    <w:sz w:val="22"/>
                    <w:szCs w:val="22"/>
                  </w:rPr>
                  <m:t>T</m:t>
                </m:r>
              </m:sup>
            </m:sSup>
            <m:r>
              <w:rPr>
                <w:rFonts w:ascii="Cambria Math" w:hAnsi="Cambria Math"/>
                <w:sz w:val="22"/>
                <w:szCs w:val="22"/>
              </w:rPr>
              <m:t>,</m:t>
            </m:r>
            <m:sSup>
              <m:sSupPr>
                <m:ctrlPr>
                  <w:rPr>
                    <w:rFonts w:ascii="Cambria Math" w:hAnsi="Cambria Math"/>
                    <w:i/>
                    <w:iCs/>
                    <w:sz w:val="22"/>
                    <w:szCs w:val="22"/>
                  </w:rPr>
                </m:ctrlPr>
              </m:sSupPr>
              <m:e>
                <m:d>
                  <m:dPr>
                    <m:begChr m:val="["/>
                    <m:endChr m:val="]"/>
                    <m:ctrlPr>
                      <w:rPr>
                        <w:rFonts w:ascii="Cambria Math" w:hAnsi="Cambria Math"/>
                        <w:i/>
                        <w:iCs/>
                        <w:sz w:val="22"/>
                        <w:szCs w:val="22"/>
                      </w:rPr>
                    </m:ctrlPr>
                  </m:dPr>
                  <m:e>
                    <m:m>
                      <m:mPr>
                        <m:mcs>
                          <m:mc>
                            <m:mcPr>
                              <m:count m:val="2"/>
                              <m:mcJc m:val="center"/>
                            </m:mcPr>
                          </m:mc>
                        </m:mcs>
                        <m:ctrlPr>
                          <w:rPr>
                            <w:rFonts w:ascii="Cambria Math" w:hAnsi="Cambria Math"/>
                            <w:i/>
                            <w:iCs/>
                            <w:sz w:val="22"/>
                            <w:szCs w:val="22"/>
                          </w:rPr>
                        </m:ctrlPr>
                      </m:mPr>
                      <m:mr>
                        <m:e>
                          <m:r>
                            <w:rPr>
                              <w:rFonts w:ascii="Cambria Math" w:hAnsi="Cambria Math"/>
                              <w:sz w:val="22"/>
                              <w:szCs w:val="22"/>
                            </w:rPr>
                            <m:t>1</m:t>
                          </m:r>
                        </m:e>
                        <m:e>
                          <m:r>
                            <w:rPr>
                              <w:rFonts w:ascii="Cambria Math" w:hAnsi="Cambria Math"/>
                              <w:sz w:val="22"/>
                              <w:szCs w:val="22"/>
                            </w:rPr>
                            <m:t>j</m:t>
                          </m:r>
                        </m:e>
                      </m:mr>
                    </m:m>
                  </m:e>
                </m:d>
              </m:e>
              <m:sup>
                <m:r>
                  <w:rPr>
                    <w:rFonts w:ascii="Cambria Math" w:hAnsi="Cambria Math"/>
                    <w:sz w:val="22"/>
                    <w:szCs w:val="22"/>
                  </w:rPr>
                  <m:t>T</m:t>
                </m:r>
              </m:sup>
            </m:sSup>
            <m:r>
              <w:rPr>
                <w:rFonts w:ascii="Cambria Math" w:hAnsi="Cambria Math"/>
                <w:sz w:val="22"/>
                <w:szCs w:val="22"/>
              </w:rPr>
              <m:t>,</m:t>
            </m:r>
            <m:sSup>
              <m:sSupPr>
                <m:ctrlPr>
                  <w:rPr>
                    <w:rFonts w:ascii="Cambria Math" w:hAnsi="Cambria Math"/>
                    <w:i/>
                    <w:iCs/>
                    <w:sz w:val="22"/>
                    <w:szCs w:val="22"/>
                  </w:rPr>
                </m:ctrlPr>
              </m:sSupPr>
              <m:e>
                <m:d>
                  <m:dPr>
                    <m:begChr m:val="["/>
                    <m:endChr m:val="]"/>
                    <m:ctrlPr>
                      <w:rPr>
                        <w:rFonts w:ascii="Cambria Math" w:hAnsi="Cambria Math"/>
                        <w:i/>
                        <w:iCs/>
                        <w:sz w:val="22"/>
                        <w:szCs w:val="22"/>
                      </w:rPr>
                    </m:ctrlPr>
                  </m:dPr>
                  <m:e>
                    <m:m>
                      <m:mPr>
                        <m:mcs>
                          <m:mc>
                            <m:mcPr>
                              <m:count m:val="2"/>
                              <m:mcJc m:val="center"/>
                            </m:mcPr>
                          </m:mc>
                        </m:mcs>
                        <m:ctrlPr>
                          <w:rPr>
                            <w:rFonts w:ascii="Cambria Math" w:hAnsi="Cambria Math"/>
                            <w:i/>
                            <w:iCs/>
                            <w:sz w:val="22"/>
                            <w:szCs w:val="22"/>
                          </w:rPr>
                        </m:ctrlPr>
                      </m:mPr>
                      <m:mr>
                        <m:e>
                          <m:r>
                            <w:rPr>
                              <w:rFonts w:ascii="Cambria Math" w:hAnsi="Cambria Math"/>
                              <w:sz w:val="22"/>
                              <w:szCs w:val="22"/>
                            </w:rPr>
                            <m:t>1</m:t>
                          </m:r>
                        </m:e>
                        <m:e>
                          <m:r>
                            <w:rPr>
                              <w:rFonts w:ascii="Cambria Math" w:hAnsi="Cambria Math"/>
                              <w:sz w:val="22"/>
                              <w:szCs w:val="22"/>
                            </w:rPr>
                            <m:t>-j</m:t>
                          </m:r>
                        </m:e>
                      </m:mr>
                    </m:m>
                  </m:e>
                </m:d>
              </m:e>
              <m:sup>
                <m:r>
                  <w:rPr>
                    <w:rFonts w:ascii="Cambria Math" w:hAnsi="Cambria Math"/>
                    <w:sz w:val="22"/>
                    <w:szCs w:val="22"/>
                  </w:rPr>
                  <m:t>T</m:t>
                </m:r>
              </m:sup>
            </m:sSup>
          </m:e>
        </m:d>
      </m:oMath>
      <w:r w:rsidR="00CC3ABC">
        <w:rPr>
          <w:iCs/>
          <w:sz w:val="22"/>
          <w:szCs w:val="22"/>
        </w:rPr>
        <w:t xml:space="preserve">. For example,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1</m:t>
            </m:r>
          </m:sub>
        </m:sSub>
      </m:oMath>
      <w:r w:rsidR="00CC3ABC">
        <w:rPr>
          <w:iCs/>
          <w:sz w:val="22"/>
          <w:szCs w:val="22"/>
        </w:rPr>
        <w:t xml:space="preserve"> could be selected from </w:t>
      </w:r>
      <m:oMath>
        <m:d>
          <m:dPr>
            <m:begChr m:val="{"/>
            <m:endChr m:val="}"/>
            <m:ctrlPr>
              <w:rPr>
                <w:rFonts w:ascii="Cambria Math" w:hAnsi="Cambria Math"/>
                <w:i/>
                <w:iCs/>
                <w:sz w:val="22"/>
                <w:szCs w:val="22"/>
              </w:rPr>
            </m:ctrlPr>
          </m:dPr>
          <m:e>
            <m:sSup>
              <m:sSupPr>
                <m:ctrlPr>
                  <w:rPr>
                    <w:rFonts w:ascii="Cambria Math" w:hAnsi="Cambria Math"/>
                    <w:i/>
                    <w:iCs/>
                    <w:sz w:val="22"/>
                    <w:szCs w:val="22"/>
                  </w:rPr>
                </m:ctrlPr>
              </m:sSupPr>
              <m:e>
                <m:d>
                  <m:dPr>
                    <m:begChr m:val="["/>
                    <m:endChr m:val="]"/>
                    <m:ctrlPr>
                      <w:rPr>
                        <w:rFonts w:ascii="Cambria Math" w:hAnsi="Cambria Math"/>
                        <w:i/>
                        <w:iCs/>
                        <w:sz w:val="22"/>
                        <w:szCs w:val="22"/>
                      </w:rPr>
                    </m:ctrlPr>
                  </m:dPr>
                  <m:e>
                    <m:m>
                      <m:mPr>
                        <m:mcs>
                          <m:mc>
                            <m:mcPr>
                              <m:count m:val="2"/>
                              <m:mcJc m:val="center"/>
                            </m:mcPr>
                          </m:mc>
                        </m:mcs>
                        <m:ctrlPr>
                          <w:rPr>
                            <w:rFonts w:ascii="Cambria Math" w:hAnsi="Cambria Math"/>
                            <w:i/>
                            <w:iCs/>
                            <w:sz w:val="22"/>
                            <w:szCs w:val="22"/>
                          </w:rPr>
                        </m:ctrlPr>
                      </m:mPr>
                      <m:mr>
                        <m:e>
                          <m:r>
                            <w:rPr>
                              <w:rFonts w:ascii="Cambria Math" w:hAnsi="Cambria Math"/>
                              <w:sz w:val="22"/>
                              <w:szCs w:val="22"/>
                            </w:rPr>
                            <m:t>1</m:t>
                          </m:r>
                        </m:e>
                        <m:e>
                          <m:r>
                            <w:rPr>
                              <w:rFonts w:ascii="Cambria Math" w:hAnsi="Cambria Math"/>
                              <w:sz w:val="22"/>
                              <w:szCs w:val="22"/>
                            </w:rPr>
                            <m:t>1</m:t>
                          </m:r>
                        </m:e>
                      </m:mr>
                    </m:m>
                  </m:e>
                </m:d>
              </m:e>
              <m:sup>
                <m:r>
                  <w:rPr>
                    <w:rFonts w:ascii="Cambria Math" w:hAnsi="Cambria Math"/>
                    <w:sz w:val="22"/>
                    <w:szCs w:val="22"/>
                  </w:rPr>
                  <m:t>T</m:t>
                </m:r>
              </m:sup>
            </m:sSup>
            <m:r>
              <w:rPr>
                <w:rFonts w:ascii="Cambria Math" w:hAnsi="Cambria Math"/>
                <w:sz w:val="22"/>
                <w:szCs w:val="22"/>
              </w:rPr>
              <m:t xml:space="preserve">, </m:t>
            </m:r>
            <m:sSup>
              <m:sSupPr>
                <m:ctrlPr>
                  <w:rPr>
                    <w:rFonts w:ascii="Cambria Math" w:hAnsi="Cambria Math"/>
                    <w:i/>
                    <w:iCs/>
                    <w:sz w:val="22"/>
                    <w:szCs w:val="22"/>
                  </w:rPr>
                </m:ctrlPr>
              </m:sSupPr>
              <m:e>
                <m:d>
                  <m:dPr>
                    <m:begChr m:val="["/>
                    <m:endChr m:val="]"/>
                    <m:ctrlPr>
                      <w:rPr>
                        <w:rFonts w:ascii="Cambria Math" w:hAnsi="Cambria Math"/>
                        <w:i/>
                        <w:iCs/>
                        <w:sz w:val="22"/>
                        <w:szCs w:val="22"/>
                      </w:rPr>
                    </m:ctrlPr>
                  </m:dPr>
                  <m:e>
                    <m:m>
                      <m:mPr>
                        <m:mcs>
                          <m:mc>
                            <m:mcPr>
                              <m:count m:val="2"/>
                              <m:mcJc m:val="center"/>
                            </m:mcPr>
                          </m:mc>
                        </m:mcs>
                        <m:ctrlPr>
                          <w:rPr>
                            <w:rFonts w:ascii="Cambria Math" w:hAnsi="Cambria Math"/>
                            <w:i/>
                            <w:iCs/>
                            <w:sz w:val="22"/>
                            <w:szCs w:val="22"/>
                          </w:rPr>
                        </m:ctrlPr>
                      </m:mPr>
                      <m:mr>
                        <m:e>
                          <m:r>
                            <w:rPr>
                              <w:rFonts w:ascii="Cambria Math" w:hAnsi="Cambria Math"/>
                              <w:sz w:val="22"/>
                              <w:szCs w:val="22"/>
                            </w:rPr>
                            <m:t>1</m:t>
                          </m:r>
                        </m:e>
                        <m:e>
                          <m:r>
                            <w:rPr>
                              <w:rFonts w:ascii="Cambria Math" w:hAnsi="Cambria Math"/>
                              <w:sz w:val="22"/>
                              <w:szCs w:val="22"/>
                            </w:rPr>
                            <m:t>-1</m:t>
                          </m:r>
                        </m:e>
                      </m:mr>
                    </m:m>
                  </m:e>
                </m:d>
              </m:e>
              <m:sup>
                <m:r>
                  <w:rPr>
                    <w:rFonts w:ascii="Cambria Math" w:hAnsi="Cambria Math"/>
                    <w:sz w:val="22"/>
                    <w:szCs w:val="22"/>
                  </w:rPr>
                  <m:t>T</m:t>
                </m:r>
              </m:sup>
            </m:sSup>
          </m:e>
        </m:d>
      </m:oMath>
      <w:r w:rsidR="00CC3ABC">
        <w:rPr>
          <w:iCs/>
          <w:sz w:val="22"/>
          <w:szCs w:val="22"/>
        </w:rPr>
        <w:t xml:space="preserve"> or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1</m:t>
            </m:r>
          </m:sub>
        </m:sSub>
      </m:oMath>
      <w:r w:rsidR="00CC3ABC">
        <w:rPr>
          <w:iCs/>
          <w:sz w:val="22"/>
          <w:szCs w:val="22"/>
        </w:rPr>
        <w:t xml:space="preserve"> could be fixed to </w:t>
      </w:r>
      <m:oMath>
        <m:d>
          <m:dPr>
            <m:begChr m:val="{"/>
            <m:endChr m:val="}"/>
            <m:ctrlPr>
              <w:rPr>
                <w:rFonts w:ascii="Cambria Math" w:hAnsi="Cambria Math"/>
                <w:i/>
                <w:iCs/>
                <w:sz w:val="22"/>
                <w:szCs w:val="22"/>
              </w:rPr>
            </m:ctrlPr>
          </m:dPr>
          <m:e>
            <m:sSup>
              <m:sSupPr>
                <m:ctrlPr>
                  <w:rPr>
                    <w:rFonts w:ascii="Cambria Math" w:hAnsi="Cambria Math"/>
                    <w:i/>
                    <w:iCs/>
                    <w:sz w:val="22"/>
                    <w:szCs w:val="22"/>
                  </w:rPr>
                </m:ctrlPr>
              </m:sSupPr>
              <m:e>
                <m:d>
                  <m:dPr>
                    <m:begChr m:val="["/>
                    <m:endChr m:val="]"/>
                    <m:ctrlPr>
                      <w:rPr>
                        <w:rFonts w:ascii="Cambria Math" w:hAnsi="Cambria Math"/>
                        <w:i/>
                        <w:iCs/>
                        <w:sz w:val="22"/>
                        <w:szCs w:val="22"/>
                      </w:rPr>
                    </m:ctrlPr>
                  </m:dPr>
                  <m:e>
                    <m:m>
                      <m:mPr>
                        <m:mcs>
                          <m:mc>
                            <m:mcPr>
                              <m:count m:val="2"/>
                              <m:mcJc m:val="center"/>
                            </m:mcPr>
                          </m:mc>
                        </m:mcs>
                        <m:ctrlPr>
                          <w:rPr>
                            <w:rFonts w:ascii="Cambria Math" w:hAnsi="Cambria Math"/>
                            <w:i/>
                            <w:iCs/>
                            <w:sz w:val="22"/>
                            <w:szCs w:val="22"/>
                          </w:rPr>
                        </m:ctrlPr>
                      </m:mPr>
                      <m:mr>
                        <m:e>
                          <m:r>
                            <w:rPr>
                              <w:rFonts w:ascii="Cambria Math" w:hAnsi="Cambria Math"/>
                              <w:sz w:val="22"/>
                              <w:szCs w:val="22"/>
                            </w:rPr>
                            <m:t>1</m:t>
                          </m:r>
                        </m:e>
                        <m:e>
                          <m:r>
                            <w:rPr>
                              <w:rFonts w:ascii="Cambria Math" w:hAnsi="Cambria Math"/>
                              <w:sz w:val="22"/>
                              <w:szCs w:val="22"/>
                            </w:rPr>
                            <m:t>1</m:t>
                          </m:r>
                        </m:e>
                      </m:mr>
                    </m:m>
                  </m:e>
                </m:d>
              </m:e>
              <m:sup>
                <m:r>
                  <w:rPr>
                    <w:rFonts w:ascii="Cambria Math" w:hAnsi="Cambria Math"/>
                    <w:sz w:val="22"/>
                    <w:szCs w:val="22"/>
                  </w:rPr>
                  <m:t>T</m:t>
                </m:r>
              </m:sup>
            </m:sSup>
          </m:e>
        </m:d>
      </m:oMath>
      <w:r w:rsidR="00CC3ABC">
        <w:rPr>
          <w:iCs/>
          <w:sz w:val="22"/>
          <w:szCs w:val="22"/>
        </w:rPr>
        <w:t>.</w:t>
      </w:r>
    </w:p>
    <w:p w14:paraId="1234BD76" w14:textId="4AB5F3EB" w:rsidR="007C166C" w:rsidRPr="00A66CB0" w:rsidRDefault="00195697" w:rsidP="004A03D7">
      <w:pPr>
        <w:spacing w:before="120" w:after="0"/>
        <w:ind w:firstLine="288"/>
        <w:jc w:val="both"/>
        <w:rPr>
          <w:sz w:val="22"/>
          <w:szCs w:val="22"/>
        </w:rPr>
      </w:pPr>
      <w:r w:rsidRPr="00A66CB0">
        <w:rPr>
          <w:sz w:val="22"/>
          <w:szCs w:val="22"/>
        </w:rPr>
        <w:t xml:space="preserve">For Type I codebook, </w:t>
      </w:r>
      <w:r w:rsidR="00EC50C4" w:rsidRPr="00A66CB0">
        <w:rPr>
          <w:sz w:val="22"/>
          <w:szCs w:val="22"/>
        </w:rPr>
        <w:t xml:space="preserve">the amount of precoders could be reduced by using smaller value for the oversampling factors, i.e., </w:t>
      </w:r>
      <m:oMath>
        <m:d>
          <m:dPr>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rPr>
                  <m:t>O</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O</m:t>
                </m:r>
              </m:e>
              <m:sub>
                <m:r>
                  <w:rPr>
                    <w:rFonts w:ascii="Cambria Math" w:hAnsi="Cambria Math"/>
                    <w:sz w:val="22"/>
                    <w:szCs w:val="22"/>
                  </w:rPr>
                  <m:t>2</m:t>
                </m:r>
              </m:sub>
            </m:sSub>
          </m:e>
        </m:d>
      </m:oMath>
      <w:r w:rsidR="00EC50C4" w:rsidRPr="00A66CB0">
        <w:rPr>
          <w:iCs/>
          <w:sz w:val="22"/>
          <w:szCs w:val="22"/>
        </w:rPr>
        <w:t xml:space="preserve">. For example, for antenna configuration with </w:t>
      </w:r>
      <m:oMath>
        <m:d>
          <m:dPr>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2</m:t>
                </m:r>
              </m:sub>
            </m:sSub>
          </m:e>
        </m:d>
        <m:r>
          <w:rPr>
            <w:rFonts w:ascii="Cambria Math" w:hAnsi="Cambria Math"/>
            <w:sz w:val="22"/>
            <w:szCs w:val="22"/>
          </w:rPr>
          <m:t>=(4, 1)</m:t>
        </m:r>
      </m:oMath>
      <w:r w:rsidR="00EC50C4" w:rsidRPr="00A66CB0">
        <w:rPr>
          <w:sz w:val="22"/>
          <w:szCs w:val="22"/>
        </w:rPr>
        <w:t>,</w:t>
      </w:r>
      <w:r w:rsidR="00EC50C4" w:rsidRPr="00A66CB0">
        <w:rPr>
          <w:iCs/>
          <w:sz w:val="22"/>
          <w:szCs w:val="22"/>
        </w:rPr>
        <w:t xml:space="preserve"> </w:t>
      </w:r>
      <m:oMath>
        <m:d>
          <m:dPr>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rPr>
                  <m:t>O</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O</m:t>
                </m:r>
              </m:e>
              <m:sub>
                <m:r>
                  <w:rPr>
                    <w:rFonts w:ascii="Cambria Math" w:hAnsi="Cambria Math"/>
                    <w:sz w:val="22"/>
                    <w:szCs w:val="22"/>
                  </w:rPr>
                  <m:t>2</m:t>
                </m:r>
              </m:sub>
            </m:sSub>
          </m:e>
        </m:d>
        <m:r>
          <w:rPr>
            <w:rFonts w:ascii="Cambria Math" w:hAnsi="Cambria Math"/>
            <w:sz w:val="22"/>
            <w:szCs w:val="22"/>
          </w:rPr>
          <m:t>=(2,1)</m:t>
        </m:r>
      </m:oMath>
      <w:r w:rsidR="00EC50C4" w:rsidRPr="00A66CB0">
        <w:rPr>
          <w:sz w:val="22"/>
          <w:szCs w:val="22"/>
        </w:rPr>
        <w:t xml:space="preserve"> or </w:t>
      </w:r>
      <m:oMath>
        <m:d>
          <m:dPr>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rPr>
                  <m:t>O</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O</m:t>
                </m:r>
              </m:e>
              <m:sub>
                <m:r>
                  <w:rPr>
                    <w:rFonts w:ascii="Cambria Math" w:hAnsi="Cambria Math"/>
                    <w:sz w:val="22"/>
                    <w:szCs w:val="22"/>
                  </w:rPr>
                  <m:t>2</m:t>
                </m:r>
              </m:sub>
            </m:sSub>
          </m:e>
        </m:d>
        <m:r>
          <w:rPr>
            <w:rFonts w:ascii="Cambria Math" w:hAnsi="Cambria Math"/>
            <w:sz w:val="22"/>
            <w:szCs w:val="22"/>
          </w:rPr>
          <m:t>=(1,1)</m:t>
        </m:r>
      </m:oMath>
      <w:r w:rsidR="00EC50C4" w:rsidRPr="00A66CB0">
        <w:rPr>
          <w:sz w:val="22"/>
          <w:szCs w:val="22"/>
        </w:rPr>
        <w:t xml:space="preserve"> could be used for Type I codebook.</w:t>
      </w:r>
    </w:p>
    <w:p w14:paraId="415B5969" w14:textId="59C5685B" w:rsidR="00EC50C4" w:rsidRDefault="00EC50C4" w:rsidP="004A03D7">
      <w:pPr>
        <w:spacing w:before="120" w:after="0"/>
        <w:ind w:firstLine="288"/>
        <w:jc w:val="both"/>
        <w:rPr>
          <w:sz w:val="22"/>
          <w:szCs w:val="22"/>
        </w:rPr>
      </w:pPr>
      <w:r w:rsidRPr="00A66CB0">
        <w:rPr>
          <w:sz w:val="22"/>
          <w:szCs w:val="22"/>
        </w:rPr>
        <w:t xml:space="preserve">Another option to reduce the amount of precoders for Type I codebook is that a subset of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1,1</m:t>
            </m:r>
          </m:sub>
        </m:sSub>
      </m:oMath>
      <w:r w:rsidRPr="00A66CB0">
        <w:rPr>
          <w:sz w:val="22"/>
          <w:szCs w:val="22"/>
        </w:rPr>
        <w:t xml:space="preserv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1,2</m:t>
            </m:r>
          </m:sub>
        </m:sSub>
      </m:oMath>
      <w:r w:rsidRPr="00A66CB0">
        <w:rPr>
          <w:sz w:val="22"/>
          <w:szCs w:val="22"/>
        </w:rPr>
        <w:t xml:space="preserv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1,3</m:t>
            </m:r>
          </m:sub>
        </m:sSub>
      </m:oMath>
      <w:r w:rsidRPr="00A66CB0">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2</m:t>
            </m:r>
          </m:sub>
        </m:sSub>
      </m:oMath>
      <w:r w:rsidRPr="00A66CB0">
        <w:rPr>
          <w:sz w:val="22"/>
          <w:szCs w:val="22"/>
        </w:rPr>
        <w:t xml:space="preserve"> could be used </w:t>
      </w:r>
      <w:r w:rsidR="00A86874" w:rsidRPr="00A66CB0">
        <w:rPr>
          <w:sz w:val="22"/>
          <w:szCs w:val="22"/>
        </w:rPr>
        <w:t xml:space="preserve">for Type I codebook </w:t>
      </w:r>
      <w:r w:rsidRPr="00A66CB0">
        <w:rPr>
          <w:sz w:val="22"/>
          <w:szCs w:val="22"/>
        </w:rPr>
        <w:t xml:space="preserve">or some restriction could be applied, for example,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1,3</m:t>
            </m:r>
          </m:sub>
        </m:sSub>
      </m:oMath>
      <w:r w:rsidRPr="00A66CB0">
        <w:rPr>
          <w:sz w:val="22"/>
          <w:szCs w:val="22"/>
        </w:rPr>
        <w:t xml:space="preserve"> could be fixed to 0.</w:t>
      </w:r>
    </w:p>
    <w:p w14:paraId="05415C34" w14:textId="21799523" w:rsidR="00CC3ABC" w:rsidRPr="00A66CB0" w:rsidRDefault="00CC3ABC" w:rsidP="004A03D7">
      <w:pPr>
        <w:spacing w:before="120" w:after="0"/>
        <w:ind w:firstLine="288"/>
        <w:jc w:val="both"/>
        <w:rPr>
          <w:sz w:val="22"/>
          <w:szCs w:val="22"/>
        </w:rPr>
      </w:pPr>
      <w:r>
        <w:rPr>
          <w:sz w:val="22"/>
          <w:szCs w:val="22"/>
        </w:rPr>
        <w:fldChar w:fldCharType="begin"/>
      </w:r>
      <w:r>
        <w:rPr>
          <w:sz w:val="22"/>
          <w:szCs w:val="22"/>
        </w:rPr>
        <w:instrText xml:space="preserve"> REF _Ref115376205 \h </w:instrText>
      </w:r>
      <w:r>
        <w:rPr>
          <w:sz w:val="22"/>
          <w:szCs w:val="22"/>
        </w:rPr>
      </w:r>
      <w:r>
        <w:rPr>
          <w:sz w:val="22"/>
          <w:szCs w:val="22"/>
        </w:rPr>
        <w:fldChar w:fldCharType="separate"/>
      </w:r>
      <w:r w:rsidR="00527DC3" w:rsidRPr="00A66CB0">
        <w:rPr>
          <w:sz w:val="22"/>
          <w:szCs w:val="22"/>
        </w:rPr>
        <w:t xml:space="preserve">Table </w:t>
      </w:r>
      <w:r w:rsidR="00527DC3">
        <w:rPr>
          <w:noProof/>
          <w:sz w:val="22"/>
          <w:szCs w:val="22"/>
        </w:rPr>
        <w:t>3</w:t>
      </w:r>
      <w:r>
        <w:rPr>
          <w:sz w:val="22"/>
          <w:szCs w:val="22"/>
        </w:rPr>
        <w:fldChar w:fldCharType="end"/>
      </w:r>
      <w:r>
        <w:rPr>
          <w:sz w:val="22"/>
          <w:szCs w:val="22"/>
        </w:rPr>
        <w:t xml:space="preserve"> shows the comparison on the number of full coherent precoders for Alt1-b and Alt2-a with different settings. For Alt2-a-1</w:t>
      </w:r>
      <w:r w:rsidR="002553EB">
        <w:rPr>
          <w:sz w:val="22"/>
          <w:szCs w:val="22"/>
        </w:rPr>
        <w:t>,</w:t>
      </w:r>
      <w:r>
        <w:rPr>
          <w:sz w:val="22"/>
          <w:szCs w:val="22"/>
        </w:rPr>
        <w:t xml:space="preserve"> it means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1</m:t>
            </m:r>
          </m:sub>
        </m:sSub>
        <m:r>
          <w:rPr>
            <w:rFonts w:ascii="Cambria Math" w:eastAsia="Malgun Gothic" w:hAnsi="Cambria Math"/>
            <w:sz w:val="22"/>
            <w:szCs w:val="22"/>
          </w:rPr>
          <m:t>∈</m:t>
        </m:r>
        <m:d>
          <m:dPr>
            <m:begChr m:val="{"/>
            <m:endChr m:val="}"/>
            <m:ctrlPr>
              <w:rPr>
                <w:rFonts w:ascii="Cambria Math" w:hAnsi="Cambria Math"/>
                <w:i/>
                <w:iCs/>
                <w:sz w:val="22"/>
                <w:szCs w:val="22"/>
              </w:rPr>
            </m:ctrlPr>
          </m:dPr>
          <m:e>
            <m:sSup>
              <m:sSupPr>
                <m:ctrlPr>
                  <w:rPr>
                    <w:rFonts w:ascii="Cambria Math" w:hAnsi="Cambria Math"/>
                    <w:i/>
                    <w:iCs/>
                    <w:sz w:val="22"/>
                    <w:szCs w:val="22"/>
                  </w:rPr>
                </m:ctrlPr>
              </m:sSupPr>
              <m:e>
                <m:d>
                  <m:dPr>
                    <m:begChr m:val="["/>
                    <m:endChr m:val="]"/>
                    <m:ctrlPr>
                      <w:rPr>
                        <w:rFonts w:ascii="Cambria Math" w:hAnsi="Cambria Math"/>
                        <w:i/>
                        <w:iCs/>
                        <w:sz w:val="22"/>
                        <w:szCs w:val="22"/>
                      </w:rPr>
                    </m:ctrlPr>
                  </m:dPr>
                  <m:e>
                    <m:m>
                      <m:mPr>
                        <m:mcs>
                          <m:mc>
                            <m:mcPr>
                              <m:count m:val="2"/>
                              <m:mcJc m:val="center"/>
                            </m:mcPr>
                          </m:mc>
                        </m:mcs>
                        <m:ctrlPr>
                          <w:rPr>
                            <w:rFonts w:ascii="Cambria Math" w:hAnsi="Cambria Math"/>
                            <w:i/>
                            <w:iCs/>
                            <w:sz w:val="22"/>
                            <w:szCs w:val="22"/>
                          </w:rPr>
                        </m:ctrlPr>
                      </m:mPr>
                      <m:mr>
                        <m:e>
                          <m:r>
                            <w:rPr>
                              <w:rFonts w:ascii="Cambria Math" w:hAnsi="Cambria Math"/>
                              <w:sz w:val="22"/>
                              <w:szCs w:val="22"/>
                            </w:rPr>
                            <m:t>1</m:t>
                          </m:r>
                        </m:e>
                        <m:e>
                          <m:r>
                            <w:rPr>
                              <w:rFonts w:ascii="Cambria Math" w:hAnsi="Cambria Math"/>
                              <w:sz w:val="22"/>
                              <w:szCs w:val="22"/>
                            </w:rPr>
                            <m:t>1</m:t>
                          </m:r>
                        </m:e>
                      </m:mr>
                    </m:m>
                  </m:e>
                </m:d>
              </m:e>
              <m:sup>
                <m:r>
                  <w:rPr>
                    <w:rFonts w:ascii="Cambria Math" w:hAnsi="Cambria Math"/>
                    <w:sz w:val="22"/>
                    <w:szCs w:val="22"/>
                  </w:rPr>
                  <m:t>T</m:t>
                </m:r>
              </m:sup>
            </m:sSup>
            <m:r>
              <w:rPr>
                <w:rFonts w:ascii="Cambria Math" w:hAnsi="Cambria Math"/>
                <w:sz w:val="22"/>
                <w:szCs w:val="22"/>
              </w:rPr>
              <m:t xml:space="preserve">, </m:t>
            </m:r>
            <m:sSup>
              <m:sSupPr>
                <m:ctrlPr>
                  <w:rPr>
                    <w:rFonts w:ascii="Cambria Math" w:hAnsi="Cambria Math"/>
                    <w:i/>
                    <w:iCs/>
                    <w:sz w:val="22"/>
                    <w:szCs w:val="22"/>
                  </w:rPr>
                </m:ctrlPr>
              </m:sSupPr>
              <m:e>
                <m:d>
                  <m:dPr>
                    <m:begChr m:val="["/>
                    <m:endChr m:val="]"/>
                    <m:ctrlPr>
                      <w:rPr>
                        <w:rFonts w:ascii="Cambria Math" w:hAnsi="Cambria Math"/>
                        <w:i/>
                        <w:iCs/>
                        <w:sz w:val="22"/>
                        <w:szCs w:val="22"/>
                      </w:rPr>
                    </m:ctrlPr>
                  </m:dPr>
                  <m:e>
                    <m:m>
                      <m:mPr>
                        <m:mcs>
                          <m:mc>
                            <m:mcPr>
                              <m:count m:val="2"/>
                              <m:mcJc m:val="center"/>
                            </m:mcPr>
                          </m:mc>
                        </m:mcs>
                        <m:ctrlPr>
                          <w:rPr>
                            <w:rFonts w:ascii="Cambria Math" w:hAnsi="Cambria Math"/>
                            <w:i/>
                            <w:iCs/>
                            <w:sz w:val="22"/>
                            <w:szCs w:val="22"/>
                          </w:rPr>
                        </m:ctrlPr>
                      </m:mPr>
                      <m:mr>
                        <m:e>
                          <m:r>
                            <w:rPr>
                              <w:rFonts w:ascii="Cambria Math" w:hAnsi="Cambria Math"/>
                              <w:sz w:val="22"/>
                              <w:szCs w:val="22"/>
                            </w:rPr>
                            <m:t>1</m:t>
                          </m:r>
                        </m:e>
                        <m:e>
                          <m:r>
                            <w:rPr>
                              <w:rFonts w:ascii="Cambria Math" w:hAnsi="Cambria Math"/>
                              <w:sz w:val="22"/>
                              <w:szCs w:val="22"/>
                            </w:rPr>
                            <m:t>-1</m:t>
                          </m:r>
                        </m:e>
                      </m:mr>
                    </m:m>
                  </m:e>
                </m:d>
              </m:e>
              <m:sup>
                <m:r>
                  <w:rPr>
                    <w:rFonts w:ascii="Cambria Math" w:hAnsi="Cambria Math"/>
                    <w:sz w:val="22"/>
                    <w:szCs w:val="22"/>
                  </w:rPr>
                  <m:t>T</m:t>
                </m:r>
              </m:sup>
            </m:sSup>
          </m:e>
        </m:d>
      </m:oMath>
      <w:r>
        <w:rPr>
          <w:iCs/>
          <w:sz w:val="22"/>
          <w:szCs w:val="22"/>
        </w:rPr>
        <w:t xml:space="preserve">. for Alt2-a-2, it means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1</m:t>
            </m:r>
          </m:sub>
        </m:sSub>
        <m:r>
          <w:rPr>
            <w:rFonts w:ascii="Cambria Math" w:eastAsia="Malgun Gothic" w:hAnsi="Cambria Math"/>
            <w:sz w:val="22"/>
            <w:szCs w:val="22"/>
          </w:rPr>
          <m:t>∈</m:t>
        </m:r>
        <m:d>
          <m:dPr>
            <m:begChr m:val="{"/>
            <m:endChr m:val="}"/>
            <m:ctrlPr>
              <w:rPr>
                <w:rFonts w:ascii="Cambria Math" w:hAnsi="Cambria Math"/>
                <w:i/>
                <w:iCs/>
                <w:sz w:val="22"/>
                <w:szCs w:val="22"/>
              </w:rPr>
            </m:ctrlPr>
          </m:dPr>
          <m:e>
            <m:sSup>
              <m:sSupPr>
                <m:ctrlPr>
                  <w:rPr>
                    <w:rFonts w:ascii="Cambria Math" w:hAnsi="Cambria Math"/>
                    <w:i/>
                    <w:iCs/>
                    <w:sz w:val="22"/>
                    <w:szCs w:val="22"/>
                  </w:rPr>
                </m:ctrlPr>
              </m:sSupPr>
              <m:e>
                <m:d>
                  <m:dPr>
                    <m:begChr m:val="["/>
                    <m:endChr m:val="]"/>
                    <m:ctrlPr>
                      <w:rPr>
                        <w:rFonts w:ascii="Cambria Math" w:hAnsi="Cambria Math"/>
                        <w:i/>
                        <w:iCs/>
                        <w:sz w:val="22"/>
                        <w:szCs w:val="22"/>
                      </w:rPr>
                    </m:ctrlPr>
                  </m:dPr>
                  <m:e>
                    <m:m>
                      <m:mPr>
                        <m:mcs>
                          <m:mc>
                            <m:mcPr>
                              <m:count m:val="2"/>
                              <m:mcJc m:val="center"/>
                            </m:mcPr>
                          </m:mc>
                        </m:mcs>
                        <m:ctrlPr>
                          <w:rPr>
                            <w:rFonts w:ascii="Cambria Math" w:hAnsi="Cambria Math"/>
                            <w:i/>
                            <w:iCs/>
                            <w:sz w:val="22"/>
                            <w:szCs w:val="22"/>
                          </w:rPr>
                        </m:ctrlPr>
                      </m:mPr>
                      <m:mr>
                        <m:e>
                          <m:r>
                            <w:rPr>
                              <w:rFonts w:ascii="Cambria Math" w:hAnsi="Cambria Math"/>
                              <w:sz w:val="22"/>
                              <w:szCs w:val="22"/>
                            </w:rPr>
                            <m:t>1</m:t>
                          </m:r>
                        </m:e>
                        <m:e>
                          <m:r>
                            <w:rPr>
                              <w:rFonts w:ascii="Cambria Math" w:hAnsi="Cambria Math"/>
                              <w:sz w:val="22"/>
                              <w:szCs w:val="22"/>
                            </w:rPr>
                            <m:t>1</m:t>
                          </m:r>
                        </m:e>
                      </m:mr>
                    </m:m>
                  </m:e>
                </m:d>
              </m:e>
              <m:sup>
                <m:r>
                  <w:rPr>
                    <w:rFonts w:ascii="Cambria Math" w:hAnsi="Cambria Math"/>
                    <w:sz w:val="22"/>
                    <w:szCs w:val="22"/>
                  </w:rPr>
                  <m:t>T</m:t>
                </m:r>
              </m:sup>
            </m:sSup>
          </m:e>
        </m:d>
      </m:oMath>
      <w:r>
        <w:rPr>
          <w:iCs/>
          <w:sz w:val="22"/>
          <w:szCs w:val="22"/>
        </w:rPr>
        <w:t>.</w:t>
      </w:r>
      <w:r w:rsidR="00893E18">
        <w:rPr>
          <w:iCs/>
          <w:sz w:val="22"/>
          <w:szCs w:val="22"/>
        </w:rPr>
        <w:t xml:space="preserve"> It can be observed that generally the number of precoders for Alt2-a is less than Alt1-b.</w:t>
      </w:r>
    </w:p>
    <w:p w14:paraId="21268BC0" w14:textId="50326B73" w:rsidR="00EC50C4" w:rsidRPr="00A66CB0" w:rsidRDefault="0057212D" w:rsidP="0057212D">
      <w:pPr>
        <w:pStyle w:val="Caption"/>
        <w:jc w:val="center"/>
        <w:rPr>
          <w:sz w:val="22"/>
          <w:szCs w:val="22"/>
        </w:rPr>
      </w:pPr>
      <w:bookmarkStart w:id="4" w:name="_Ref115376205"/>
      <w:r w:rsidRPr="00A66CB0">
        <w:rPr>
          <w:sz w:val="22"/>
          <w:szCs w:val="22"/>
        </w:rPr>
        <w:t xml:space="preserve">Table </w:t>
      </w:r>
      <w:r w:rsidRPr="00A66CB0">
        <w:rPr>
          <w:sz w:val="22"/>
          <w:szCs w:val="22"/>
        </w:rPr>
        <w:fldChar w:fldCharType="begin"/>
      </w:r>
      <w:r w:rsidRPr="00A66CB0">
        <w:rPr>
          <w:sz w:val="22"/>
          <w:szCs w:val="22"/>
        </w:rPr>
        <w:instrText xml:space="preserve"> SEQ Table \* ARABIC </w:instrText>
      </w:r>
      <w:r w:rsidRPr="00A66CB0">
        <w:rPr>
          <w:sz w:val="22"/>
          <w:szCs w:val="22"/>
        </w:rPr>
        <w:fldChar w:fldCharType="separate"/>
      </w:r>
      <w:r w:rsidR="00527DC3">
        <w:rPr>
          <w:noProof/>
          <w:sz w:val="22"/>
          <w:szCs w:val="22"/>
        </w:rPr>
        <w:t>3</w:t>
      </w:r>
      <w:r w:rsidRPr="00A66CB0">
        <w:rPr>
          <w:sz w:val="22"/>
          <w:szCs w:val="22"/>
        </w:rPr>
        <w:fldChar w:fldCharType="end"/>
      </w:r>
      <w:bookmarkEnd w:id="4"/>
      <w:r w:rsidRPr="00A66CB0">
        <w:rPr>
          <w:sz w:val="22"/>
          <w:szCs w:val="22"/>
        </w:rPr>
        <w:t xml:space="preserve"> Comparison on the number of full coherent precoders</w:t>
      </w:r>
    </w:p>
    <w:tbl>
      <w:tblPr>
        <w:tblStyle w:val="TableGrid"/>
        <w:tblW w:w="0" w:type="auto"/>
        <w:tblLook w:val="04A0" w:firstRow="1" w:lastRow="0" w:firstColumn="1" w:lastColumn="0" w:noHBand="0" w:noVBand="1"/>
      </w:tblPr>
      <w:tblGrid>
        <w:gridCol w:w="770"/>
        <w:gridCol w:w="1661"/>
        <w:gridCol w:w="1662"/>
        <w:gridCol w:w="1662"/>
        <w:gridCol w:w="1468"/>
        <w:gridCol w:w="1468"/>
        <w:gridCol w:w="1469"/>
      </w:tblGrid>
      <w:tr w:rsidR="00163C40" w:rsidRPr="00A66CB0" w14:paraId="4C722E12" w14:textId="0450EBB6" w:rsidTr="00163C40">
        <w:tc>
          <w:tcPr>
            <w:tcW w:w="770" w:type="dxa"/>
            <w:shd w:val="clear" w:color="auto" w:fill="D9D9D9" w:themeFill="background1" w:themeFillShade="D9"/>
          </w:tcPr>
          <w:p w14:paraId="2F06D09B" w14:textId="457031AC" w:rsidR="00163C40" w:rsidRPr="00B65DEE" w:rsidRDefault="00163C40" w:rsidP="0057212D">
            <w:pPr>
              <w:spacing w:after="0"/>
              <w:rPr>
                <w:b/>
                <w:bCs/>
                <w:i/>
                <w:iCs/>
                <w:sz w:val="22"/>
                <w:szCs w:val="22"/>
              </w:rPr>
            </w:pPr>
            <w:r w:rsidRPr="00B65DEE">
              <w:rPr>
                <w:b/>
                <w:bCs/>
                <w:i/>
                <w:iCs/>
                <w:sz w:val="22"/>
                <w:szCs w:val="22"/>
              </w:rPr>
              <w:t>Rank</w:t>
            </w:r>
          </w:p>
        </w:tc>
        <w:tc>
          <w:tcPr>
            <w:tcW w:w="1661" w:type="dxa"/>
            <w:shd w:val="clear" w:color="auto" w:fill="D9D9D9" w:themeFill="background1" w:themeFillShade="D9"/>
          </w:tcPr>
          <w:p w14:paraId="1AF8ECE2" w14:textId="77777777" w:rsidR="00163C40" w:rsidRDefault="00163C40" w:rsidP="0057212D">
            <w:pPr>
              <w:spacing w:after="0"/>
              <w:rPr>
                <w:b/>
                <w:bCs/>
                <w:i/>
                <w:iCs/>
                <w:sz w:val="22"/>
                <w:szCs w:val="22"/>
              </w:rPr>
            </w:pPr>
            <w:r>
              <w:rPr>
                <w:b/>
                <w:bCs/>
                <w:i/>
                <w:iCs/>
                <w:sz w:val="22"/>
                <w:szCs w:val="22"/>
              </w:rPr>
              <w:t>Alt1-b</w:t>
            </w:r>
          </w:p>
          <w:p w14:paraId="337D9E28" w14:textId="7E3CCDB1" w:rsidR="00163C40" w:rsidRPr="00B65DEE" w:rsidRDefault="00163C40" w:rsidP="0057212D">
            <w:pPr>
              <w:spacing w:after="0"/>
              <w:rPr>
                <w:b/>
                <w:bCs/>
                <w:i/>
                <w:iCs/>
                <w:sz w:val="22"/>
                <w:szCs w:val="22"/>
              </w:rPr>
            </w:pPr>
            <w:r>
              <w:rPr>
                <w:b/>
                <w:bCs/>
                <w:i/>
                <w:iCs/>
                <w:sz w:val="22"/>
                <w:szCs w:val="22"/>
              </w:rPr>
              <w:t>(O1,O2)=(4,1)</w:t>
            </w:r>
          </w:p>
        </w:tc>
        <w:tc>
          <w:tcPr>
            <w:tcW w:w="1662" w:type="dxa"/>
            <w:shd w:val="clear" w:color="auto" w:fill="D9D9D9" w:themeFill="background1" w:themeFillShade="D9"/>
          </w:tcPr>
          <w:p w14:paraId="33BE01FF" w14:textId="77777777" w:rsidR="00163C40" w:rsidRDefault="00163C40" w:rsidP="00B65DEE">
            <w:pPr>
              <w:spacing w:after="0"/>
              <w:rPr>
                <w:b/>
                <w:bCs/>
                <w:i/>
                <w:iCs/>
                <w:sz w:val="22"/>
                <w:szCs w:val="22"/>
              </w:rPr>
            </w:pPr>
            <w:r>
              <w:rPr>
                <w:b/>
                <w:bCs/>
                <w:i/>
                <w:iCs/>
                <w:sz w:val="22"/>
                <w:szCs w:val="22"/>
              </w:rPr>
              <w:t>Alt1-b</w:t>
            </w:r>
          </w:p>
          <w:p w14:paraId="752921D2" w14:textId="29270E96" w:rsidR="00163C40" w:rsidRPr="00B65DEE" w:rsidRDefault="00163C40" w:rsidP="00B65DEE">
            <w:pPr>
              <w:spacing w:after="0"/>
              <w:rPr>
                <w:b/>
                <w:bCs/>
                <w:i/>
                <w:iCs/>
                <w:sz w:val="22"/>
                <w:szCs w:val="22"/>
              </w:rPr>
            </w:pPr>
            <w:r>
              <w:rPr>
                <w:b/>
                <w:bCs/>
                <w:i/>
                <w:iCs/>
                <w:sz w:val="22"/>
                <w:szCs w:val="22"/>
              </w:rPr>
              <w:t>(O1,O2)=(2,1)</w:t>
            </w:r>
          </w:p>
        </w:tc>
        <w:tc>
          <w:tcPr>
            <w:tcW w:w="1662" w:type="dxa"/>
            <w:shd w:val="clear" w:color="auto" w:fill="D9D9D9" w:themeFill="background1" w:themeFillShade="D9"/>
          </w:tcPr>
          <w:p w14:paraId="375F2E56" w14:textId="77777777" w:rsidR="00163C40" w:rsidRDefault="00163C40" w:rsidP="00B65DEE">
            <w:pPr>
              <w:spacing w:after="0"/>
              <w:rPr>
                <w:b/>
                <w:bCs/>
                <w:i/>
                <w:iCs/>
                <w:sz w:val="22"/>
                <w:szCs w:val="22"/>
              </w:rPr>
            </w:pPr>
            <w:r>
              <w:rPr>
                <w:b/>
                <w:bCs/>
                <w:i/>
                <w:iCs/>
                <w:sz w:val="22"/>
                <w:szCs w:val="22"/>
              </w:rPr>
              <w:t>Alt1-b</w:t>
            </w:r>
          </w:p>
          <w:p w14:paraId="46036575" w14:textId="4864DEB8" w:rsidR="00163C40" w:rsidRPr="00B65DEE" w:rsidRDefault="00163C40" w:rsidP="00B65DEE">
            <w:pPr>
              <w:spacing w:after="0"/>
              <w:rPr>
                <w:b/>
                <w:bCs/>
                <w:i/>
                <w:iCs/>
                <w:sz w:val="22"/>
                <w:szCs w:val="22"/>
              </w:rPr>
            </w:pPr>
            <w:r>
              <w:rPr>
                <w:b/>
                <w:bCs/>
                <w:i/>
                <w:iCs/>
                <w:sz w:val="22"/>
                <w:szCs w:val="22"/>
              </w:rPr>
              <w:t>(O1,O2)=(1,1)</w:t>
            </w:r>
          </w:p>
        </w:tc>
        <w:tc>
          <w:tcPr>
            <w:tcW w:w="1468" w:type="dxa"/>
            <w:shd w:val="clear" w:color="auto" w:fill="D9D9D9" w:themeFill="background1" w:themeFillShade="D9"/>
          </w:tcPr>
          <w:p w14:paraId="0B581033" w14:textId="256CCF9D" w:rsidR="00163C40" w:rsidRPr="00B65DEE" w:rsidRDefault="00163C40" w:rsidP="0057212D">
            <w:pPr>
              <w:spacing w:after="0"/>
              <w:rPr>
                <w:b/>
                <w:bCs/>
                <w:i/>
                <w:iCs/>
                <w:sz w:val="22"/>
                <w:szCs w:val="22"/>
              </w:rPr>
            </w:pPr>
            <w:r>
              <w:rPr>
                <w:b/>
                <w:bCs/>
                <w:i/>
                <w:iCs/>
                <w:sz w:val="22"/>
                <w:szCs w:val="22"/>
              </w:rPr>
              <w:t>Alt2-a</w:t>
            </w:r>
          </w:p>
        </w:tc>
        <w:tc>
          <w:tcPr>
            <w:tcW w:w="1468" w:type="dxa"/>
            <w:shd w:val="clear" w:color="auto" w:fill="D9D9D9" w:themeFill="background1" w:themeFillShade="D9"/>
          </w:tcPr>
          <w:p w14:paraId="0E62AAE6" w14:textId="66B311C9" w:rsidR="00163C40" w:rsidRPr="00B65DEE" w:rsidRDefault="00163C40" w:rsidP="0057212D">
            <w:pPr>
              <w:spacing w:after="0"/>
              <w:rPr>
                <w:b/>
                <w:bCs/>
                <w:i/>
                <w:iCs/>
                <w:sz w:val="22"/>
                <w:szCs w:val="22"/>
              </w:rPr>
            </w:pPr>
            <w:r>
              <w:rPr>
                <w:b/>
                <w:bCs/>
                <w:i/>
                <w:iCs/>
                <w:sz w:val="22"/>
                <w:szCs w:val="22"/>
              </w:rPr>
              <w:t>Alt2-a-1</w:t>
            </w:r>
          </w:p>
        </w:tc>
        <w:tc>
          <w:tcPr>
            <w:tcW w:w="1469" w:type="dxa"/>
            <w:shd w:val="clear" w:color="auto" w:fill="D9D9D9" w:themeFill="background1" w:themeFillShade="D9"/>
          </w:tcPr>
          <w:p w14:paraId="2F6F4AF5" w14:textId="1FDBF248" w:rsidR="00163C40" w:rsidRPr="00B65DEE" w:rsidRDefault="00163C40" w:rsidP="0057212D">
            <w:pPr>
              <w:spacing w:after="0"/>
              <w:rPr>
                <w:b/>
                <w:bCs/>
                <w:i/>
                <w:iCs/>
                <w:sz w:val="22"/>
                <w:szCs w:val="22"/>
              </w:rPr>
            </w:pPr>
            <w:r>
              <w:rPr>
                <w:b/>
                <w:bCs/>
                <w:i/>
                <w:iCs/>
                <w:sz w:val="22"/>
                <w:szCs w:val="22"/>
              </w:rPr>
              <w:t>Alt2-a-2</w:t>
            </w:r>
          </w:p>
        </w:tc>
      </w:tr>
      <w:tr w:rsidR="00163C40" w:rsidRPr="00A66CB0" w14:paraId="698F8CDA" w14:textId="5B9B686D" w:rsidTr="00163C40">
        <w:tc>
          <w:tcPr>
            <w:tcW w:w="770" w:type="dxa"/>
          </w:tcPr>
          <w:p w14:paraId="535E558F" w14:textId="17E1017A" w:rsidR="00163C40" w:rsidRPr="00A66CB0" w:rsidRDefault="00163C40" w:rsidP="00163C40">
            <w:pPr>
              <w:spacing w:after="0"/>
              <w:rPr>
                <w:sz w:val="22"/>
                <w:szCs w:val="22"/>
              </w:rPr>
            </w:pPr>
            <w:r w:rsidRPr="00A66CB0">
              <w:rPr>
                <w:sz w:val="22"/>
                <w:szCs w:val="22"/>
              </w:rPr>
              <w:t>1</w:t>
            </w:r>
          </w:p>
        </w:tc>
        <w:tc>
          <w:tcPr>
            <w:tcW w:w="1661" w:type="dxa"/>
          </w:tcPr>
          <w:p w14:paraId="650533CD" w14:textId="56540931" w:rsidR="00163C40" w:rsidRPr="00A66CB0" w:rsidRDefault="00163C40" w:rsidP="00163C40">
            <w:pPr>
              <w:spacing w:after="0"/>
              <w:rPr>
                <w:sz w:val="22"/>
                <w:szCs w:val="22"/>
              </w:rPr>
            </w:pPr>
            <w:r>
              <w:rPr>
                <w:sz w:val="22"/>
                <w:szCs w:val="22"/>
              </w:rPr>
              <w:t>64</w:t>
            </w:r>
          </w:p>
        </w:tc>
        <w:tc>
          <w:tcPr>
            <w:tcW w:w="1662" w:type="dxa"/>
          </w:tcPr>
          <w:p w14:paraId="13A12C0C" w14:textId="4BDFCAA6" w:rsidR="00163C40" w:rsidRPr="00A66CB0" w:rsidRDefault="00163C40" w:rsidP="00163C40">
            <w:pPr>
              <w:spacing w:after="0"/>
              <w:rPr>
                <w:sz w:val="22"/>
                <w:szCs w:val="22"/>
              </w:rPr>
            </w:pPr>
            <w:r>
              <w:rPr>
                <w:sz w:val="22"/>
                <w:szCs w:val="22"/>
              </w:rPr>
              <w:t>32</w:t>
            </w:r>
          </w:p>
        </w:tc>
        <w:tc>
          <w:tcPr>
            <w:tcW w:w="1662" w:type="dxa"/>
          </w:tcPr>
          <w:p w14:paraId="29238368" w14:textId="4D0B71F2" w:rsidR="00163C40" w:rsidRPr="00A66CB0" w:rsidRDefault="00163C40" w:rsidP="00163C40">
            <w:pPr>
              <w:spacing w:after="0"/>
              <w:rPr>
                <w:sz w:val="22"/>
                <w:szCs w:val="22"/>
              </w:rPr>
            </w:pPr>
            <w:r>
              <w:rPr>
                <w:sz w:val="22"/>
                <w:szCs w:val="22"/>
              </w:rPr>
              <w:t>16</w:t>
            </w:r>
          </w:p>
        </w:tc>
        <w:tc>
          <w:tcPr>
            <w:tcW w:w="1468" w:type="dxa"/>
          </w:tcPr>
          <w:p w14:paraId="5274E55A" w14:textId="3752E621" w:rsidR="00163C40" w:rsidRPr="00A66CB0" w:rsidRDefault="00163C40" w:rsidP="00163C40">
            <w:pPr>
              <w:spacing w:after="0"/>
              <w:rPr>
                <w:sz w:val="22"/>
                <w:szCs w:val="22"/>
              </w:rPr>
            </w:pPr>
            <w:r>
              <w:rPr>
                <w:sz w:val="22"/>
                <w:szCs w:val="22"/>
              </w:rPr>
              <w:t>64</w:t>
            </w:r>
          </w:p>
        </w:tc>
        <w:tc>
          <w:tcPr>
            <w:tcW w:w="1468" w:type="dxa"/>
          </w:tcPr>
          <w:p w14:paraId="72DCF0F9" w14:textId="576BB98E" w:rsidR="00163C40" w:rsidRDefault="00163C40" w:rsidP="00163C40">
            <w:pPr>
              <w:spacing w:after="0"/>
              <w:rPr>
                <w:sz w:val="22"/>
                <w:szCs w:val="22"/>
              </w:rPr>
            </w:pPr>
            <w:r>
              <w:rPr>
                <w:sz w:val="22"/>
                <w:szCs w:val="22"/>
              </w:rPr>
              <w:t>32</w:t>
            </w:r>
          </w:p>
        </w:tc>
        <w:tc>
          <w:tcPr>
            <w:tcW w:w="1469" w:type="dxa"/>
          </w:tcPr>
          <w:p w14:paraId="74020C1D" w14:textId="1AA76E5F" w:rsidR="00163C40" w:rsidRPr="00A66CB0" w:rsidRDefault="00163C40" w:rsidP="00163C40">
            <w:pPr>
              <w:spacing w:after="0"/>
              <w:rPr>
                <w:sz w:val="22"/>
                <w:szCs w:val="22"/>
              </w:rPr>
            </w:pPr>
            <w:r>
              <w:rPr>
                <w:sz w:val="22"/>
                <w:szCs w:val="22"/>
              </w:rPr>
              <w:t>16</w:t>
            </w:r>
          </w:p>
        </w:tc>
      </w:tr>
      <w:tr w:rsidR="00163C40" w:rsidRPr="00A66CB0" w14:paraId="51E4DFAA" w14:textId="0D97B1AB" w:rsidTr="00163C40">
        <w:tc>
          <w:tcPr>
            <w:tcW w:w="770" w:type="dxa"/>
          </w:tcPr>
          <w:p w14:paraId="431B7B42" w14:textId="2E0266E2" w:rsidR="00163C40" w:rsidRPr="00A66CB0" w:rsidRDefault="00163C40" w:rsidP="00163C40">
            <w:pPr>
              <w:spacing w:after="0"/>
              <w:rPr>
                <w:sz w:val="22"/>
                <w:szCs w:val="22"/>
              </w:rPr>
            </w:pPr>
            <w:r w:rsidRPr="00A66CB0">
              <w:rPr>
                <w:sz w:val="22"/>
                <w:szCs w:val="22"/>
              </w:rPr>
              <w:t>2</w:t>
            </w:r>
          </w:p>
        </w:tc>
        <w:tc>
          <w:tcPr>
            <w:tcW w:w="1661" w:type="dxa"/>
          </w:tcPr>
          <w:p w14:paraId="10547AAE" w14:textId="6241F05D" w:rsidR="00163C40" w:rsidRPr="00A66CB0" w:rsidRDefault="00163C40" w:rsidP="00163C40">
            <w:pPr>
              <w:spacing w:after="0"/>
              <w:rPr>
                <w:sz w:val="22"/>
                <w:szCs w:val="22"/>
              </w:rPr>
            </w:pPr>
            <w:r>
              <w:rPr>
                <w:sz w:val="22"/>
                <w:szCs w:val="22"/>
              </w:rPr>
              <w:t>128</w:t>
            </w:r>
          </w:p>
        </w:tc>
        <w:tc>
          <w:tcPr>
            <w:tcW w:w="1662" w:type="dxa"/>
          </w:tcPr>
          <w:p w14:paraId="13F327AD" w14:textId="11D30DC6" w:rsidR="00163C40" w:rsidRPr="00A66CB0" w:rsidRDefault="00163C40" w:rsidP="00163C40">
            <w:pPr>
              <w:spacing w:after="0"/>
              <w:rPr>
                <w:sz w:val="22"/>
                <w:szCs w:val="22"/>
              </w:rPr>
            </w:pPr>
            <w:r>
              <w:rPr>
                <w:sz w:val="22"/>
                <w:szCs w:val="22"/>
              </w:rPr>
              <w:t>64</w:t>
            </w:r>
          </w:p>
        </w:tc>
        <w:tc>
          <w:tcPr>
            <w:tcW w:w="1662" w:type="dxa"/>
          </w:tcPr>
          <w:p w14:paraId="7245CFBE" w14:textId="068CB638" w:rsidR="00163C40" w:rsidRPr="00A66CB0" w:rsidRDefault="00163C40" w:rsidP="00163C40">
            <w:pPr>
              <w:spacing w:after="0"/>
              <w:rPr>
                <w:sz w:val="22"/>
                <w:szCs w:val="22"/>
              </w:rPr>
            </w:pPr>
            <w:r>
              <w:rPr>
                <w:sz w:val="22"/>
                <w:szCs w:val="22"/>
              </w:rPr>
              <w:t>32</w:t>
            </w:r>
          </w:p>
        </w:tc>
        <w:tc>
          <w:tcPr>
            <w:tcW w:w="1468" w:type="dxa"/>
          </w:tcPr>
          <w:p w14:paraId="7B3F9931" w14:textId="5236F0DC" w:rsidR="00163C40" w:rsidRPr="00A66CB0" w:rsidRDefault="00163C40" w:rsidP="00163C40">
            <w:pPr>
              <w:spacing w:after="0"/>
              <w:rPr>
                <w:sz w:val="22"/>
                <w:szCs w:val="22"/>
              </w:rPr>
            </w:pPr>
            <w:r>
              <w:rPr>
                <w:sz w:val="22"/>
                <w:szCs w:val="22"/>
              </w:rPr>
              <w:t>32</w:t>
            </w:r>
          </w:p>
        </w:tc>
        <w:tc>
          <w:tcPr>
            <w:tcW w:w="1468" w:type="dxa"/>
          </w:tcPr>
          <w:p w14:paraId="518B1E6A" w14:textId="5ABA6B67" w:rsidR="00163C40" w:rsidRDefault="00163C40" w:rsidP="00163C40">
            <w:pPr>
              <w:spacing w:after="0"/>
              <w:rPr>
                <w:sz w:val="22"/>
                <w:szCs w:val="22"/>
              </w:rPr>
            </w:pPr>
            <w:r>
              <w:rPr>
                <w:sz w:val="22"/>
                <w:szCs w:val="22"/>
              </w:rPr>
              <w:t>16</w:t>
            </w:r>
          </w:p>
        </w:tc>
        <w:tc>
          <w:tcPr>
            <w:tcW w:w="1469" w:type="dxa"/>
          </w:tcPr>
          <w:p w14:paraId="0F87ADCA" w14:textId="2441E504" w:rsidR="00163C40" w:rsidRPr="00A66CB0" w:rsidRDefault="00163C40" w:rsidP="00163C40">
            <w:pPr>
              <w:spacing w:after="0"/>
              <w:rPr>
                <w:sz w:val="22"/>
                <w:szCs w:val="22"/>
              </w:rPr>
            </w:pPr>
            <w:r>
              <w:rPr>
                <w:sz w:val="22"/>
                <w:szCs w:val="22"/>
              </w:rPr>
              <w:t>8</w:t>
            </w:r>
          </w:p>
        </w:tc>
      </w:tr>
      <w:tr w:rsidR="00163C40" w:rsidRPr="00A66CB0" w14:paraId="4D3CA4C1" w14:textId="6322C87E" w:rsidTr="00163C40">
        <w:tc>
          <w:tcPr>
            <w:tcW w:w="770" w:type="dxa"/>
          </w:tcPr>
          <w:p w14:paraId="54656821" w14:textId="2D31C378" w:rsidR="00163C40" w:rsidRPr="00A66CB0" w:rsidRDefault="00163C40" w:rsidP="00163C40">
            <w:pPr>
              <w:spacing w:after="0"/>
              <w:rPr>
                <w:sz w:val="22"/>
                <w:szCs w:val="22"/>
              </w:rPr>
            </w:pPr>
            <w:r w:rsidRPr="00A66CB0">
              <w:rPr>
                <w:sz w:val="22"/>
                <w:szCs w:val="22"/>
              </w:rPr>
              <w:t>3</w:t>
            </w:r>
          </w:p>
        </w:tc>
        <w:tc>
          <w:tcPr>
            <w:tcW w:w="1661" w:type="dxa"/>
          </w:tcPr>
          <w:p w14:paraId="51589EFE" w14:textId="172D8CF7" w:rsidR="00163C40" w:rsidRPr="00A66CB0" w:rsidRDefault="00163C40" w:rsidP="00163C40">
            <w:pPr>
              <w:spacing w:after="0"/>
              <w:rPr>
                <w:sz w:val="22"/>
                <w:szCs w:val="22"/>
              </w:rPr>
            </w:pPr>
            <w:r>
              <w:rPr>
                <w:sz w:val="22"/>
                <w:szCs w:val="22"/>
              </w:rPr>
              <w:t>96</w:t>
            </w:r>
          </w:p>
        </w:tc>
        <w:tc>
          <w:tcPr>
            <w:tcW w:w="1662" w:type="dxa"/>
          </w:tcPr>
          <w:p w14:paraId="4FD84A6B" w14:textId="45146906" w:rsidR="00163C40" w:rsidRPr="00A66CB0" w:rsidRDefault="00163C40" w:rsidP="00163C40">
            <w:pPr>
              <w:spacing w:after="0"/>
              <w:rPr>
                <w:sz w:val="22"/>
                <w:szCs w:val="22"/>
              </w:rPr>
            </w:pPr>
            <w:r>
              <w:rPr>
                <w:sz w:val="22"/>
                <w:szCs w:val="22"/>
              </w:rPr>
              <w:t>48</w:t>
            </w:r>
          </w:p>
        </w:tc>
        <w:tc>
          <w:tcPr>
            <w:tcW w:w="1662" w:type="dxa"/>
          </w:tcPr>
          <w:p w14:paraId="37ABC409" w14:textId="6452085F" w:rsidR="00163C40" w:rsidRPr="00A66CB0" w:rsidRDefault="00163C40" w:rsidP="00163C40">
            <w:pPr>
              <w:spacing w:after="0"/>
              <w:rPr>
                <w:sz w:val="22"/>
                <w:szCs w:val="22"/>
              </w:rPr>
            </w:pPr>
            <w:r>
              <w:rPr>
                <w:sz w:val="22"/>
                <w:szCs w:val="22"/>
              </w:rPr>
              <w:t>24</w:t>
            </w:r>
          </w:p>
        </w:tc>
        <w:tc>
          <w:tcPr>
            <w:tcW w:w="1468" w:type="dxa"/>
          </w:tcPr>
          <w:p w14:paraId="538C6CF4" w14:textId="75CB2BA1" w:rsidR="00163C40" w:rsidRPr="00A66CB0" w:rsidRDefault="00163C40" w:rsidP="00163C40">
            <w:pPr>
              <w:spacing w:after="0"/>
              <w:rPr>
                <w:sz w:val="22"/>
                <w:szCs w:val="22"/>
              </w:rPr>
            </w:pPr>
            <w:r>
              <w:rPr>
                <w:sz w:val="22"/>
                <w:szCs w:val="22"/>
              </w:rPr>
              <w:t>16</w:t>
            </w:r>
          </w:p>
        </w:tc>
        <w:tc>
          <w:tcPr>
            <w:tcW w:w="1468" w:type="dxa"/>
          </w:tcPr>
          <w:p w14:paraId="592E7B56" w14:textId="3CB7410F" w:rsidR="00163C40" w:rsidRDefault="00163C40" w:rsidP="00163C40">
            <w:pPr>
              <w:spacing w:after="0"/>
              <w:rPr>
                <w:sz w:val="22"/>
                <w:szCs w:val="22"/>
              </w:rPr>
            </w:pPr>
            <w:r>
              <w:rPr>
                <w:sz w:val="22"/>
                <w:szCs w:val="22"/>
              </w:rPr>
              <w:t>16</w:t>
            </w:r>
          </w:p>
        </w:tc>
        <w:tc>
          <w:tcPr>
            <w:tcW w:w="1469" w:type="dxa"/>
          </w:tcPr>
          <w:p w14:paraId="487266C2" w14:textId="638D88F0" w:rsidR="00163C40" w:rsidRPr="00A66CB0" w:rsidRDefault="00163C40" w:rsidP="00163C40">
            <w:pPr>
              <w:spacing w:after="0"/>
              <w:rPr>
                <w:sz w:val="22"/>
                <w:szCs w:val="22"/>
              </w:rPr>
            </w:pPr>
            <w:r>
              <w:rPr>
                <w:sz w:val="22"/>
                <w:szCs w:val="22"/>
              </w:rPr>
              <w:t>16</w:t>
            </w:r>
          </w:p>
        </w:tc>
      </w:tr>
      <w:tr w:rsidR="00163C40" w:rsidRPr="00A66CB0" w14:paraId="5F536098" w14:textId="67DD0A46" w:rsidTr="00163C40">
        <w:tc>
          <w:tcPr>
            <w:tcW w:w="770" w:type="dxa"/>
          </w:tcPr>
          <w:p w14:paraId="2A897155" w14:textId="6924A47D" w:rsidR="00163C40" w:rsidRPr="00A66CB0" w:rsidRDefault="00163C40" w:rsidP="00163C40">
            <w:pPr>
              <w:spacing w:after="0"/>
              <w:rPr>
                <w:sz w:val="22"/>
                <w:szCs w:val="22"/>
              </w:rPr>
            </w:pPr>
            <w:r w:rsidRPr="00A66CB0">
              <w:rPr>
                <w:sz w:val="22"/>
                <w:szCs w:val="22"/>
              </w:rPr>
              <w:t>4</w:t>
            </w:r>
          </w:p>
        </w:tc>
        <w:tc>
          <w:tcPr>
            <w:tcW w:w="1661" w:type="dxa"/>
          </w:tcPr>
          <w:p w14:paraId="75CD8EF6" w14:textId="60054963" w:rsidR="00163C40" w:rsidRPr="00A66CB0" w:rsidRDefault="00163C40" w:rsidP="00163C40">
            <w:pPr>
              <w:spacing w:after="0"/>
              <w:rPr>
                <w:sz w:val="22"/>
                <w:szCs w:val="22"/>
              </w:rPr>
            </w:pPr>
            <w:r>
              <w:rPr>
                <w:sz w:val="22"/>
                <w:szCs w:val="22"/>
              </w:rPr>
              <w:t>96</w:t>
            </w:r>
          </w:p>
        </w:tc>
        <w:tc>
          <w:tcPr>
            <w:tcW w:w="1662" w:type="dxa"/>
          </w:tcPr>
          <w:p w14:paraId="69F25F56" w14:textId="1EBBC6A1" w:rsidR="00163C40" w:rsidRPr="00A66CB0" w:rsidRDefault="00163C40" w:rsidP="00163C40">
            <w:pPr>
              <w:spacing w:after="0"/>
              <w:rPr>
                <w:sz w:val="22"/>
                <w:szCs w:val="22"/>
              </w:rPr>
            </w:pPr>
            <w:r>
              <w:rPr>
                <w:sz w:val="22"/>
                <w:szCs w:val="22"/>
              </w:rPr>
              <w:t>48</w:t>
            </w:r>
          </w:p>
        </w:tc>
        <w:tc>
          <w:tcPr>
            <w:tcW w:w="1662" w:type="dxa"/>
          </w:tcPr>
          <w:p w14:paraId="12405CB5" w14:textId="4A599CC2" w:rsidR="00163C40" w:rsidRPr="00A66CB0" w:rsidRDefault="00163C40" w:rsidP="00163C40">
            <w:pPr>
              <w:spacing w:after="0"/>
              <w:rPr>
                <w:sz w:val="22"/>
                <w:szCs w:val="22"/>
              </w:rPr>
            </w:pPr>
            <w:r>
              <w:rPr>
                <w:sz w:val="22"/>
                <w:szCs w:val="22"/>
              </w:rPr>
              <w:t>24</w:t>
            </w:r>
          </w:p>
        </w:tc>
        <w:tc>
          <w:tcPr>
            <w:tcW w:w="1468" w:type="dxa"/>
          </w:tcPr>
          <w:p w14:paraId="4A3145E6" w14:textId="0E55C251" w:rsidR="00163C40" w:rsidRPr="00A66CB0" w:rsidRDefault="00163C40" w:rsidP="00163C40">
            <w:pPr>
              <w:spacing w:after="0"/>
              <w:rPr>
                <w:sz w:val="22"/>
                <w:szCs w:val="22"/>
              </w:rPr>
            </w:pPr>
            <w:r>
              <w:rPr>
                <w:sz w:val="22"/>
                <w:szCs w:val="22"/>
              </w:rPr>
              <w:t>8</w:t>
            </w:r>
          </w:p>
        </w:tc>
        <w:tc>
          <w:tcPr>
            <w:tcW w:w="1468" w:type="dxa"/>
          </w:tcPr>
          <w:p w14:paraId="60049BF7" w14:textId="5D47B2D7" w:rsidR="00163C40" w:rsidRDefault="00163C40" w:rsidP="00163C40">
            <w:pPr>
              <w:spacing w:after="0"/>
              <w:rPr>
                <w:sz w:val="22"/>
                <w:szCs w:val="22"/>
              </w:rPr>
            </w:pPr>
            <w:r>
              <w:rPr>
                <w:sz w:val="22"/>
                <w:szCs w:val="22"/>
              </w:rPr>
              <w:t>8</w:t>
            </w:r>
          </w:p>
        </w:tc>
        <w:tc>
          <w:tcPr>
            <w:tcW w:w="1469" w:type="dxa"/>
          </w:tcPr>
          <w:p w14:paraId="25E00B8E" w14:textId="47CB4EE8" w:rsidR="00163C40" w:rsidRPr="00A66CB0" w:rsidRDefault="00163C40" w:rsidP="00163C40">
            <w:pPr>
              <w:spacing w:after="0"/>
              <w:rPr>
                <w:sz w:val="22"/>
                <w:szCs w:val="22"/>
              </w:rPr>
            </w:pPr>
            <w:r>
              <w:rPr>
                <w:sz w:val="22"/>
                <w:szCs w:val="22"/>
              </w:rPr>
              <w:t>8</w:t>
            </w:r>
          </w:p>
        </w:tc>
      </w:tr>
      <w:tr w:rsidR="00163C40" w:rsidRPr="00A66CB0" w14:paraId="4B70B067" w14:textId="1F27FE2F" w:rsidTr="00163C40">
        <w:tc>
          <w:tcPr>
            <w:tcW w:w="770" w:type="dxa"/>
          </w:tcPr>
          <w:p w14:paraId="1CAD9178" w14:textId="3DC73DB4" w:rsidR="00163C40" w:rsidRPr="00A66CB0" w:rsidRDefault="00163C40" w:rsidP="00163C40">
            <w:pPr>
              <w:spacing w:after="0"/>
              <w:rPr>
                <w:sz w:val="22"/>
                <w:szCs w:val="22"/>
              </w:rPr>
            </w:pPr>
            <w:r w:rsidRPr="00A66CB0">
              <w:rPr>
                <w:sz w:val="22"/>
                <w:szCs w:val="22"/>
              </w:rPr>
              <w:t>5</w:t>
            </w:r>
          </w:p>
        </w:tc>
        <w:tc>
          <w:tcPr>
            <w:tcW w:w="1661" w:type="dxa"/>
          </w:tcPr>
          <w:p w14:paraId="49B271CC" w14:textId="529010E3" w:rsidR="00163C40" w:rsidRPr="00A66CB0" w:rsidRDefault="00163C40" w:rsidP="00163C40">
            <w:pPr>
              <w:spacing w:after="0"/>
              <w:rPr>
                <w:sz w:val="22"/>
                <w:szCs w:val="22"/>
              </w:rPr>
            </w:pPr>
            <w:r>
              <w:rPr>
                <w:sz w:val="22"/>
                <w:szCs w:val="22"/>
              </w:rPr>
              <w:t>32</w:t>
            </w:r>
          </w:p>
        </w:tc>
        <w:tc>
          <w:tcPr>
            <w:tcW w:w="1662" w:type="dxa"/>
          </w:tcPr>
          <w:p w14:paraId="5DC48AB4" w14:textId="6DF39635" w:rsidR="00163C40" w:rsidRPr="00A66CB0" w:rsidRDefault="00163C40" w:rsidP="00163C40">
            <w:pPr>
              <w:spacing w:after="0"/>
              <w:rPr>
                <w:sz w:val="22"/>
                <w:szCs w:val="22"/>
              </w:rPr>
            </w:pPr>
            <w:r>
              <w:rPr>
                <w:sz w:val="22"/>
                <w:szCs w:val="22"/>
              </w:rPr>
              <w:t>16</w:t>
            </w:r>
          </w:p>
        </w:tc>
        <w:tc>
          <w:tcPr>
            <w:tcW w:w="1662" w:type="dxa"/>
          </w:tcPr>
          <w:p w14:paraId="580A154C" w14:textId="6ADF9085" w:rsidR="00163C40" w:rsidRPr="00A66CB0" w:rsidRDefault="00163C40" w:rsidP="00163C40">
            <w:pPr>
              <w:spacing w:after="0"/>
              <w:rPr>
                <w:sz w:val="22"/>
                <w:szCs w:val="22"/>
              </w:rPr>
            </w:pPr>
            <w:r>
              <w:rPr>
                <w:sz w:val="22"/>
                <w:szCs w:val="22"/>
              </w:rPr>
              <w:t>8</w:t>
            </w:r>
          </w:p>
        </w:tc>
        <w:tc>
          <w:tcPr>
            <w:tcW w:w="1468" w:type="dxa"/>
          </w:tcPr>
          <w:p w14:paraId="15DFF2C2" w14:textId="29AC1799" w:rsidR="00163C40" w:rsidRPr="00A66CB0" w:rsidRDefault="00163C40" w:rsidP="00163C40">
            <w:pPr>
              <w:spacing w:after="0"/>
              <w:rPr>
                <w:sz w:val="22"/>
                <w:szCs w:val="22"/>
              </w:rPr>
            </w:pPr>
            <w:r>
              <w:rPr>
                <w:sz w:val="22"/>
                <w:szCs w:val="22"/>
              </w:rPr>
              <w:t>8</w:t>
            </w:r>
          </w:p>
        </w:tc>
        <w:tc>
          <w:tcPr>
            <w:tcW w:w="1468" w:type="dxa"/>
          </w:tcPr>
          <w:p w14:paraId="532BC26D" w14:textId="22A4CC81" w:rsidR="00163C40" w:rsidRDefault="00163C40" w:rsidP="00163C40">
            <w:pPr>
              <w:spacing w:after="0"/>
              <w:rPr>
                <w:sz w:val="22"/>
                <w:szCs w:val="22"/>
              </w:rPr>
            </w:pPr>
            <w:r>
              <w:rPr>
                <w:sz w:val="22"/>
                <w:szCs w:val="22"/>
              </w:rPr>
              <w:t>8</w:t>
            </w:r>
          </w:p>
        </w:tc>
        <w:tc>
          <w:tcPr>
            <w:tcW w:w="1469" w:type="dxa"/>
          </w:tcPr>
          <w:p w14:paraId="5C4F225F" w14:textId="5D9EED73" w:rsidR="00163C40" w:rsidRPr="00A66CB0" w:rsidRDefault="00163C40" w:rsidP="00163C40">
            <w:pPr>
              <w:spacing w:after="0"/>
              <w:rPr>
                <w:sz w:val="22"/>
                <w:szCs w:val="22"/>
              </w:rPr>
            </w:pPr>
            <w:r>
              <w:rPr>
                <w:sz w:val="22"/>
                <w:szCs w:val="22"/>
              </w:rPr>
              <w:t>8</w:t>
            </w:r>
          </w:p>
        </w:tc>
      </w:tr>
      <w:tr w:rsidR="00163C40" w:rsidRPr="00A66CB0" w14:paraId="550AF800" w14:textId="62E6736C" w:rsidTr="00163C40">
        <w:tc>
          <w:tcPr>
            <w:tcW w:w="770" w:type="dxa"/>
          </w:tcPr>
          <w:p w14:paraId="3D2C3489" w14:textId="1F970A9E" w:rsidR="00163C40" w:rsidRPr="00A66CB0" w:rsidRDefault="00163C40" w:rsidP="00163C40">
            <w:pPr>
              <w:spacing w:after="0"/>
              <w:rPr>
                <w:sz w:val="22"/>
                <w:szCs w:val="22"/>
              </w:rPr>
            </w:pPr>
            <w:r w:rsidRPr="00A66CB0">
              <w:rPr>
                <w:sz w:val="22"/>
                <w:szCs w:val="22"/>
              </w:rPr>
              <w:t>6</w:t>
            </w:r>
          </w:p>
        </w:tc>
        <w:tc>
          <w:tcPr>
            <w:tcW w:w="1661" w:type="dxa"/>
          </w:tcPr>
          <w:p w14:paraId="63E852CB" w14:textId="0EE2F94E" w:rsidR="00163C40" w:rsidRPr="00A66CB0" w:rsidRDefault="00163C40" w:rsidP="00163C40">
            <w:pPr>
              <w:spacing w:after="0"/>
              <w:rPr>
                <w:sz w:val="22"/>
                <w:szCs w:val="22"/>
              </w:rPr>
            </w:pPr>
            <w:r>
              <w:rPr>
                <w:sz w:val="22"/>
                <w:szCs w:val="22"/>
              </w:rPr>
              <w:t>32</w:t>
            </w:r>
          </w:p>
        </w:tc>
        <w:tc>
          <w:tcPr>
            <w:tcW w:w="1662" w:type="dxa"/>
          </w:tcPr>
          <w:p w14:paraId="62BD2C95" w14:textId="1F0649B4" w:rsidR="00163C40" w:rsidRPr="00A66CB0" w:rsidRDefault="00163C40" w:rsidP="00163C40">
            <w:pPr>
              <w:spacing w:after="0"/>
              <w:rPr>
                <w:sz w:val="22"/>
                <w:szCs w:val="22"/>
              </w:rPr>
            </w:pPr>
            <w:r>
              <w:rPr>
                <w:sz w:val="22"/>
                <w:szCs w:val="22"/>
              </w:rPr>
              <w:t>16</w:t>
            </w:r>
          </w:p>
        </w:tc>
        <w:tc>
          <w:tcPr>
            <w:tcW w:w="1662" w:type="dxa"/>
          </w:tcPr>
          <w:p w14:paraId="0E642D1E" w14:textId="1DB83A8D" w:rsidR="00163C40" w:rsidRPr="00A66CB0" w:rsidRDefault="00163C40" w:rsidP="00163C40">
            <w:pPr>
              <w:spacing w:after="0"/>
              <w:rPr>
                <w:sz w:val="22"/>
                <w:szCs w:val="22"/>
              </w:rPr>
            </w:pPr>
            <w:r>
              <w:rPr>
                <w:sz w:val="22"/>
                <w:szCs w:val="22"/>
              </w:rPr>
              <w:t>8</w:t>
            </w:r>
          </w:p>
        </w:tc>
        <w:tc>
          <w:tcPr>
            <w:tcW w:w="1468" w:type="dxa"/>
          </w:tcPr>
          <w:p w14:paraId="34239B56" w14:textId="0B0C569A" w:rsidR="00163C40" w:rsidRPr="00A66CB0" w:rsidRDefault="00163C40" w:rsidP="00163C40">
            <w:pPr>
              <w:spacing w:after="0"/>
              <w:rPr>
                <w:sz w:val="22"/>
                <w:szCs w:val="22"/>
              </w:rPr>
            </w:pPr>
            <w:r>
              <w:rPr>
                <w:sz w:val="22"/>
                <w:szCs w:val="22"/>
              </w:rPr>
              <w:t>8</w:t>
            </w:r>
          </w:p>
        </w:tc>
        <w:tc>
          <w:tcPr>
            <w:tcW w:w="1468" w:type="dxa"/>
          </w:tcPr>
          <w:p w14:paraId="2207EDB7" w14:textId="27464802" w:rsidR="00163C40" w:rsidRDefault="00163C40" w:rsidP="00163C40">
            <w:pPr>
              <w:spacing w:after="0"/>
              <w:rPr>
                <w:sz w:val="22"/>
                <w:szCs w:val="22"/>
              </w:rPr>
            </w:pPr>
            <w:r>
              <w:rPr>
                <w:sz w:val="22"/>
                <w:szCs w:val="22"/>
              </w:rPr>
              <w:t>8</w:t>
            </w:r>
          </w:p>
        </w:tc>
        <w:tc>
          <w:tcPr>
            <w:tcW w:w="1469" w:type="dxa"/>
          </w:tcPr>
          <w:p w14:paraId="3DE6D911" w14:textId="35084672" w:rsidR="00163C40" w:rsidRPr="00A66CB0" w:rsidRDefault="00163C40" w:rsidP="00163C40">
            <w:pPr>
              <w:spacing w:after="0"/>
              <w:rPr>
                <w:sz w:val="22"/>
                <w:szCs w:val="22"/>
              </w:rPr>
            </w:pPr>
            <w:r>
              <w:rPr>
                <w:sz w:val="22"/>
                <w:szCs w:val="22"/>
              </w:rPr>
              <w:t>8</w:t>
            </w:r>
          </w:p>
        </w:tc>
      </w:tr>
      <w:tr w:rsidR="00163C40" w:rsidRPr="00A66CB0" w14:paraId="1CE81CE8" w14:textId="5C222B0E" w:rsidTr="00163C40">
        <w:tc>
          <w:tcPr>
            <w:tcW w:w="770" w:type="dxa"/>
          </w:tcPr>
          <w:p w14:paraId="20D8F5F6" w14:textId="007F1C47" w:rsidR="00163C40" w:rsidRPr="00A66CB0" w:rsidRDefault="00163C40" w:rsidP="00163C40">
            <w:pPr>
              <w:spacing w:after="0"/>
              <w:rPr>
                <w:sz w:val="22"/>
                <w:szCs w:val="22"/>
              </w:rPr>
            </w:pPr>
            <w:r w:rsidRPr="00A66CB0">
              <w:rPr>
                <w:sz w:val="22"/>
                <w:szCs w:val="22"/>
              </w:rPr>
              <w:t>7</w:t>
            </w:r>
          </w:p>
        </w:tc>
        <w:tc>
          <w:tcPr>
            <w:tcW w:w="1661" w:type="dxa"/>
          </w:tcPr>
          <w:p w14:paraId="3E60AFAA" w14:textId="4734FD1B" w:rsidR="00163C40" w:rsidRPr="00A66CB0" w:rsidRDefault="00163C40" w:rsidP="00163C40">
            <w:pPr>
              <w:spacing w:after="0"/>
              <w:rPr>
                <w:sz w:val="22"/>
                <w:szCs w:val="22"/>
              </w:rPr>
            </w:pPr>
            <w:r>
              <w:rPr>
                <w:sz w:val="22"/>
                <w:szCs w:val="22"/>
              </w:rPr>
              <w:t>16</w:t>
            </w:r>
          </w:p>
        </w:tc>
        <w:tc>
          <w:tcPr>
            <w:tcW w:w="1662" w:type="dxa"/>
          </w:tcPr>
          <w:p w14:paraId="1E3FE9AC" w14:textId="7B631BBD" w:rsidR="00163C40" w:rsidRPr="00A66CB0" w:rsidRDefault="00163C40" w:rsidP="00163C40">
            <w:pPr>
              <w:spacing w:after="0"/>
              <w:rPr>
                <w:sz w:val="22"/>
                <w:szCs w:val="22"/>
              </w:rPr>
            </w:pPr>
            <w:r>
              <w:rPr>
                <w:sz w:val="22"/>
                <w:szCs w:val="22"/>
              </w:rPr>
              <w:t>8</w:t>
            </w:r>
          </w:p>
        </w:tc>
        <w:tc>
          <w:tcPr>
            <w:tcW w:w="1662" w:type="dxa"/>
          </w:tcPr>
          <w:p w14:paraId="14F427F4" w14:textId="79D16E6D" w:rsidR="00163C40" w:rsidRPr="00A66CB0" w:rsidRDefault="00163C40" w:rsidP="00163C40">
            <w:pPr>
              <w:spacing w:after="0"/>
              <w:rPr>
                <w:sz w:val="22"/>
                <w:szCs w:val="22"/>
              </w:rPr>
            </w:pPr>
            <w:r>
              <w:rPr>
                <w:sz w:val="22"/>
                <w:szCs w:val="22"/>
              </w:rPr>
              <w:t>4</w:t>
            </w:r>
          </w:p>
        </w:tc>
        <w:tc>
          <w:tcPr>
            <w:tcW w:w="1468" w:type="dxa"/>
          </w:tcPr>
          <w:p w14:paraId="75AD8584" w14:textId="367B0CF0" w:rsidR="00163C40" w:rsidRPr="00A66CB0" w:rsidRDefault="00163C40" w:rsidP="00163C40">
            <w:pPr>
              <w:spacing w:after="0"/>
              <w:rPr>
                <w:sz w:val="22"/>
                <w:szCs w:val="22"/>
              </w:rPr>
            </w:pPr>
            <w:r>
              <w:rPr>
                <w:sz w:val="22"/>
                <w:szCs w:val="22"/>
              </w:rPr>
              <w:t>4</w:t>
            </w:r>
          </w:p>
        </w:tc>
        <w:tc>
          <w:tcPr>
            <w:tcW w:w="1468" w:type="dxa"/>
          </w:tcPr>
          <w:p w14:paraId="57CF4448" w14:textId="4E4531B8" w:rsidR="00163C40" w:rsidRDefault="00163C40" w:rsidP="00163C40">
            <w:pPr>
              <w:spacing w:after="0"/>
              <w:rPr>
                <w:sz w:val="22"/>
                <w:szCs w:val="22"/>
              </w:rPr>
            </w:pPr>
            <w:r>
              <w:rPr>
                <w:sz w:val="22"/>
                <w:szCs w:val="22"/>
              </w:rPr>
              <w:t>4</w:t>
            </w:r>
          </w:p>
        </w:tc>
        <w:tc>
          <w:tcPr>
            <w:tcW w:w="1469" w:type="dxa"/>
          </w:tcPr>
          <w:p w14:paraId="25DA95AC" w14:textId="30C7352B" w:rsidR="00163C40" w:rsidRPr="00A66CB0" w:rsidRDefault="00163C40" w:rsidP="00163C40">
            <w:pPr>
              <w:spacing w:after="0"/>
              <w:rPr>
                <w:sz w:val="22"/>
                <w:szCs w:val="22"/>
              </w:rPr>
            </w:pPr>
            <w:r>
              <w:rPr>
                <w:sz w:val="22"/>
                <w:szCs w:val="22"/>
              </w:rPr>
              <w:t>4</w:t>
            </w:r>
          </w:p>
        </w:tc>
      </w:tr>
      <w:tr w:rsidR="00163C40" w:rsidRPr="00A66CB0" w14:paraId="2CD36D69" w14:textId="4DACBC4D" w:rsidTr="00163C40">
        <w:tc>
          <w:tcPr>
            <w:tcW w:w="770" w:type="dxa"/>
          </w:tcPr>
          <w:p w14:paraId="1FAB6BAC" w14:textId="461921CC" w:rsidR="00163C40" w:rsidRPr="00A66CB0" w:rsidRDefault="00163C40" w:rsidP="00163C40">
            <w:pPr>
              <w:spacing w:after="0"/>
              <w:rPr>
                <w:sz w:val="22"/>
                <w:szCs w:val="22"/>
              </w:rPr>
            </w:pPr>
            <w:r w:rsidRPr="00A66CB0">
              <w:rPr>
                <w:sz w:val="22"/>
                <w:szCs w:val="22"/>
              </w:rPr>
              <w:t>8</w:t>
            </w:r>
          </w:p>
        </w:tc>
        <w:tc>
          <w:tcPr>
            <w:tcW w:w="1661" w:type="dxa"/>
          </w:tcPr>
          <w:p w14:paraId="0E4E74FD" w14:textId="6B307276" w:rsidR="00163C40" w:rsidRPr="00A66CB0" w:rsidRDefault="00163C40" w:rsidP="00163C40">
            <w:pPr>
              <w:spacing w:after="0"/>
              <w:rPr>
                <w:sz w:val="22"/>
                <w:szCs w:val="22"/>
              </w:rPr>
            </w:pPr>
            <w:r>
              <w:rPr>
                <w:sz w:val="22"/>
                <w:szCs w:val="22"/>
              </w:rPr>
              <w:t>16</w:t>
            </w:r>
          </w:p>
        </w:tc>
        <w:tc>
          <w:tcPr>
            <w:tcW w:w="1662" w:type="dxa"/>
          </w:tcPr>
          <w:p w14:paraId="72EAB6AB" w14:textId="4A3622F6" w:rsidR="00163C40" w:rsidRPr="00A66CB0" w:rsidRDefault="00163C40" w:rsidP="00163C40">
            <w:pPr>
              <w:spacing w:after="0"/>
              <w:rPr>
                <w:sz w:val="22"/>
                <w:szCs w:val="22"/>
              </w:rPr>
            </w:pPr>
            <w:r>
              <w:rPr>
                <w:sz w:val="22"/>
                <w:szCs w:val="22"/>
              </w:rPr>
              <w:t>8</w:t>
            </w:r>
          </w:p>
        </w:tc>
        <w:tc>
          <w:tcPr>
            <w:tcW w:w="1662" w:type="dxa"/>
          </w:tcPr>
          <w:p w14:paraId="316EB722" w14:textId="260B1E27" w:rsidR="00163C40" w:rsidRPr="00A66CB0" w:rsidRDefault="00163C40" w:rsidP="00163C40">
            <w:pPr>
              <w:spacing w:after="0"/>
              <w:rPr>
                <w:sz w:val="22"/>
                <w:szCs w:val="22"/>
              </w:rPr>
            </w:pPr>
            <w:r>
              <w:rPr>
                <w:sz w:val="22"/>
                <w:szCs w:val="22"/>
              </w:rPr>
              <w:t>4</w:t>
            </w:r>
          </w:p>
        </w:tc>
        <w:tc>
          <w:tcPr>
            <w:tcW w:w="1468" w:type="dxa"/>
          </w:tcPr>
          <w:p w14:paraId="7F745450" w14:textId="7362F5C2" w:rsidR="00163C40" w:rsidRPr="00A66CB0" w:rsidRDefault="00163C40" w:rsidP="00163C40">
            <w:pPr>
              <w:spacing w:after="0"/>
              <w:rPr>
                <w:sz w:val="22"/>
                <w:szCs w:val="22"/>
              </w:rPr>
            </w:pPr>
            <w:r>
              <w:rPr>
                <w:sz w:val="22"/>
                <w:szCs w:val="22"/>
              </w:rPr>
              <w:t>4</w:t>
            </w:r>
          </w:p>
        </w:tc>
        <w:tc>
          <w:tcPr>
            <w:tcW w:w="1468" w:type="dxa"/>
          </w:tcPr>
          <w:p w14:paraId="26E60F14" w14:textId="4F913423" w:rsidR="00163C40" w:rsidRDefault="00163C40" w:rsidP="00163C40">
            <w:pPr>
              <w:spacing w:after="0"/>
              <w:rPr>
                <w:sz w:val="22"/>
                <w:szCs w:val="22"/>
              </w:rPr>
            </w:pPr>
            <w:r>
              <w:rPr>
                <w:sz w:val="22"/>
                <w:szCs w:val="22"/>
              </w:rPr>
              <w:t>4</w:t>
            </w:r>
          </w:p>
        </w:tc>
        <w:tc>
          <w:tcPr>
            <w:tcW w:w="1469" w:type="dxa"/>
          </w:tcPr>
          <w:p w14:paraId="76C0C77C" w14:textId="654F7707" w:rsidR="00163C40" w:rsidRPr="00A66CB0" w:rsidRDefault="00163C40" w:rsidP="00163C40">
            <w:pPr>
              <w:spacing w:after="0"/>
              <w:rPr>
                <w:sz w:val="22"/>
                <w:szCs w:val="22"/>
              </w:rPr>
            </w:pPr>
            <w:r>
              <w:rPr>
                <w:sz w:val="22"/>
                <w:szCs w:val="22"/>
              </w:rPr>
              <w:t>4</w:t>
            </w:r>
          </w:p>
        </w:tc>
      </w:tr>
    </w:tbl>
    <w:p w14:paraId="7834BB9D" w14:textId="627BD385" w:rsidR="00880FD7" w:rsidRPr="00A66CB0" w:rsidRDefault="00893E18" w:rsidP="004A03D7">
      <w:pPr>
        <w:spacing w:before="120" w:after="0"/>
        <w:ind w:firstLine="288"/>
        <w:jc w:val="both"/>
        <w:rPr>
          <w:sz w:val="22"/>
          <w:szCs w:val="22"/>
        </w:rPr>
      </w:pPr>
      <w:r>
        <w:rPr>
          <w:sz w:val="22"/>
          <w:szCs w:val="22"/>
        </w:rPr>
        <w:t xml:space="preserve">System level simulation is also performed to evaluate the performance of Alt2-a, Alt2-a-1 and Alt2-a-2, as shown in </w:t>
      </w:r>
      <w:r>
        <w:rPr>
          <w:sz w:val="22"/>
          <w:szCs w:val="22"/>
        </w:rPr>
        <w:fldChar w:fldCharType="begin"/>
      </w:r>
      <w:r>
        <w:rPr>
          <w:sz w:val="22"/>
          <w:szCs w:val="22"/>
        </w:rPr>
        <w:instrText xml:space="preserve"> REF _Ref115388747 \h </w:instrText>
      </w:r>
      <w:r>
        <w:rPr>
          <w:sz w:val="22"/>
          <w:szCs w:val="22"/>
        </w:rPr>
      </w:r>
      <w:r>
        <w:rPr>
          <w:sz w:val="22"/>
          <w:szCs w:val="22"/>
        </w:rPr>
        <w:fldChar w:fldCharType="separate"/>
      </w:r>
      <w:r w:rsidR="00527DC3" w:rsidRPr="00893E18">
        <w:rPr>
          <w:sz w:val="22"/>
          <w:szCs w:val="22"/>
        </w:rPr>
        <w:t xml:space="preserve">Table </w:t>
      </w:r>
      <w:r w:rsidR="00527DC3">
        <w:rPr>
          <w:noProof/>
          <w:sz w:val="22"/>
          <w:szCs w:val="22"/>
        </w:rPr>
        <w:t>4</w:t>
      </w:r>
      <w:r>
        <w:rPr>
          <w:sz w:val="22"/>
          <w:szCs w:val="22"/>
        </w:rPr>
        <w:fldChar w:fldCharType="end"/>
      </w:r>
      <w:r>
        <w:rPr>
          <w:sz w:val="22"/>
          <w:szCs w:val="22"/>
        </w:rPr>
        <w:t>. The assumption is shown in Appendix.</w:t>
      </w:r>
    </w:p>
    <w:p w14:paraId="778D6326" w14:textId="7BDF098E" w:rsidR="002E7BE9" w:rsidRDefault="00893E18" w:rsidP="00893E18">
      <w:pPr>
        <w:pStyle w:val="Caption"/>
        <w:jc w:val="center"/>
        <w:rPr>
          <w:sz w:val="22"/>
          <w:szCs w:val="22"/>
        </w:rPr>
      </w:pPr>
      <w:bookmarkStart w:id="5" w:name="_Ref115388747"/>
      <w:r w:rsidRPr="00893E18">
        <w:rPr>
          <w:sz w:val="22"/>
          <w:szCs w:val="22"/>
        </w:rPr>
        <w:t xml:space="preserve">Table </w:t>
      </w:r>
      <w:r w:rsidRPr="00893E18">
        <w:rPr>
          <w:sz w:val="22"/>
          <w:szCs w:val="22"/>
        </w:rPr>
        <w:fldChar w:fldCharType="begin"/>
      </w:r>
      <w:r w:rsidRPr="00893E18">
        <w:rPr>
          <w:sz w:val="22"/>
          <w:szCs w:val="22"/>
        </w:rPr>
        <w:instrText xml:space="preserve"> SEQ Table \* ARABIC </w:instrText>
      </w:r>
      <w:r w:rsidRPr="00893E18">
        <w:rPr>
          <w:sz w:val="22"/>
          <w:szCs w:val="22"/>
        </w:rPr>
        <w:fldChar w:fldCharType="separate"/>
      </w:r>
      <w:r w:rsidR="00527DC3">
        <w:rPr>
          <w:noProof/>
          <w:sz w:val="22"/>
          <w:szCs w:val="22"/>
        </w:rPr>
        <w:t>4</w:t>
      </w:r>
      <w:r w:rsidRPr="00893E18">
        <w:rPr>
          <w:sz w:val="22"/>
          <w:szCs w:val="22"/>
        </w:rPr>
        <w:fldChar w:fldCharType="end"/>
      </w:r>
      <w:bookmarkEnd w:id="5"/>
      <w:r w:rsidRPr="00893E18">
        <w:rPr>
          <w:sz w:val="22"/>
          <w:szCs w:val="22"/>
        </w:rPr>
        <w:t xml:space="preserve"> Performance evaluation on Alt2-a, Alt2-a-1 and Alt2-a-2</w:t>
      </w:r>
    </w:p>
    <w:tbl>
      <w:tblPr>
        <w:tblStyle w:val="TableGrid"/>
        <w:tblW w:w="0" w:type="auto"/>
        <w:tblLook w:val="04A0" w:firstRow="1" w:lastRow="0" w:firstColumn="1" w:lastColumn="0" w:noHBand="0" w:noVBand="1"/>
      </w:tblPr>
      <w:tblGrid>
        <w:gridCol w:w="5080"/>
        <w:gridCol w:w="5080"/>
      </w:tblGrid>
      <w:tr w:rsidR="00893E18" w:rsidRPr="0041418C" w14:paraId="4C472DDE" w14:textId="77777777" w:rsidTr="00E9657B">
        <w:tc>
          <w:tcPr>
            <w:tcW w:w="5080" w:type="dxa"/>
            <w:shd w:val="clear" w:color="auto" w:fill="D9D9D9" w:themeFill="background1" w:themeFillShade="D9"/>
          </w:tcPr>
          <w:p w14:paraId="793906A4" w14:textId="77777777" w:rsidR="00893E18" w:rsidRPr="0041418C" w:rsidRDefault="00893E18" w:rsidP="00E9657B">
            <w:pPr>
              <w:spacing w:after="0"/>
              <w:jc w:val="center"/>
              <w:rPr>
                <w:b/>
                <w:bCs/>
                <w:i/>
                <w:iCs/>
                <w:sz w:val="22"/>
                <w:szCs w:val="22"/>
              </w:rPr>
            </w:pPr>
            <w:r w:rsidRPr="0041418C">
              <w:rPr>
                <w:b/>
                <w:bCs/>
                <w:i/>
                <w:iCs/>
                <w:sz w:val="22"/>
                <w:szCs w:val="22"/>
              </w:rPr>
              <w:t>PUSCH, maxRank=1</w:t>
            </w:r>
          </w:p>
        </w:tc>
        <w:tc>
          <w:tcPr>
            <w:tcW w:w="5080" w:type="dxa"/>
            <w:shd w:val="clear" w:color="auto" w:fill="D9D9D9" w:themeFill="background1" w:themeFillShade="D9"/>
          </w:tcPr>
          <w:p w14:paraId="1BC0BE09" w14:textId="530FB3BF" w:rsidR="00893E18" w:rsidRPr="0041418C" w:rsidRDefault="00893E18" w:rsidP="00E9657B">
            <w:pPr>
              <w:spacing w:after="0"/>
              <w:jc w:val="center"/>
              <w:rPr>
                <w:b/>
                <w:bCs/>
                <w:i/>
                <w:iCs/>
                <w:sz w:val="22"/>
                <w:szCs w:val="22"/>
              </w:rPr>
            </w:pPr>
            <w:r w:rsidRPr="0041418C">
              <w:rPr>
                <w:b/>
                <w:bCs/>
                <w:i/>
                <w:iCs/>
                <w:sz w:val="22"/>
                <w:szCs w:val="22"/>
              </w:rPr>
              <w:t>PUSCH, maxRank=</w:t>
            </w:r>
            <w:r>
              <w:rPr>
                <w:b/>
                <w:bCs/>
                <w:i/>
                <w:iCs/>
                <w:sz w:val="22"/>
                <w:szCs w:val="22"/>
              </w:rPr>
              <w:t>2</w:t>
            </w:r>
          </w:p>
        </w:tc>
      </w:tr>
      <w:tr w:rsidR="00893E18" w14:paraId="6B8C3ABB" w14:textId="77777777" w:rsidTr="00E9657B">
        <w:tc>
          <w:tcPr>
            <w:tcW w:w="5080" w:type="dxa"/>
          </w:tcPr>
          <w:p w14:paraId="61B78C3E" w14:textId="60D31AF9" w:rsidR="00893E18" w:rsidRDefault="00893E18" w:rsidP="00E9657B">
            <w:pPr>
              <w:spacing w:after="0"/>
              <w:rPr>
                <w:sz w:val="22"/>
                <w:szCs w:val="22"/>
              </w:rPr>
            </w:pPr>
            <w:r>
              <w:rPr>
                <w:noProof/>
                <w:sz w:val="22"/>
                <w:szCs w:val="22"/>
              </w:rPr>
              <w:drawing>
                <wp:inline distT="0" distB="0" distL="0" distR="0" wp14:anchorId="1DBEBE9E" wp14:editId="7DFE59D4">
                  <wp:extent cx="3031339" cy="2273355"/>
                  <wp:effectExtent l="0" t="0" r="0" b="0"/>
                  <wp:docPr id="6" name="Picture 6"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line char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071687" cy="2303614"/>
                          </a:xfrm>
                          <a:prstGeom prst="rect">
                            <a:avLst/>
                          </a:prstGeom>
                        </pic:spPr>
                      </pic:pic>
                    </a:graphicData>
                  </a:graphic>
                </wp:inline>
              </w:drawing>
            </w:r>
          </w:p>
        </w:tc>
        <w:tc>
          <w:tcPr>
            <w:tcW w:w="5080" w:type="dxa"/>
          </w:tcPr>
          <w:p w14:paraId="598C0442" w14:textId="150B2E27" w:rsidR="00893E18" w:rsidRDefault="00893E18" w:rsidP="00E9657B">
            <w:pPr>
              <w:spacing w:after="0"/>
              <w:rPr>
                <w:sz w:val="22"/>
                <w:szCs w:val="22"/>
              </w:rPr>
            </w:pPr>
            <w:r>
              <w:rPr>
                <w:noProof/>
                <w:sz w:val="22"/>
                <w:szCs w:val="22"/>
              </w:rPr>
              <w:drawing>
                <wp:inline distT="0" distB="0" distL="0" distR="0" wp14:anchorId="68F644A3" wp14:editId="7369D6E0">
                  <wp:extent cx="3058803" cy="2293952"/>
                  <wp:effectExtent l="0" t="0" r="8255" b="0"/>
                  <wp:docPr id="7"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097148" cy="2322709"/>
                          </a:xfrm>
                          <a:prstGeom prst="rect">
                            <a:avLst/>
                          </a:prstGeom>
                        </pic:spPr>
                      </pic:pic>
                    </a:graphicData>
                  </a:graphic>
                </wp:inline>
              </w:drawing>
            </w:r>
          </w:p>
        </w:tc>
      </w:tr>
    </w:tbl>
    <w:p w14:paraId="35BF87AF" w14:textId="77777777" w:rsidR="00893E18" w:rsidRDefault="00893E18" w:rsidP="004A03D7">
      <w:pPr>
        <w:spacing w:before="120" w:after="0"/>
        <w:ind w:firstLine="288"/>
        <w:jc w:val="both"/>
        <w:rPr>
          <w:sz w:val="22"/>
          <w:szCs w:val="22"/>
        </w:rPr>
      </w:pPr>
    </w:p>
    <w:p w14:paraId="162A2856" w14:textId="4AFDDDF8" w:rsidR="00893E18" w:rsidRDefault="00893E18" w:rsidP="004A03D7">
      <w:pPr>
        <w:spacing w:before="120" w:after="0"/>
        <w:ind w:firstLine="288"/>
        <w:jc w:val="both"/>
        <w:rPr>
          <w:iCs/>
          <w:sz w:val="22"/>
          <w:szCs w:val="22"/>
        </w:rPr>
      </w:pPr>
      <w:r>
        <w:rPr>
          <w:sz w:val="22"/>
          <w:szCs w:val="22"/>
        </w:rPr>
        <w:lastRenderedPageBreak/>
        <w:t xml:space="preserve">It can be observed that the performance of Alt2-a, Alt2-a-1 and Alt2-a-2 are very close. So it’s feasible to reduce the number of precoders for Alt2-a by introducing restriction on the 2Tx full coherent precoder </w:t>
      </w:r>
      <w:r w:rsidRPr="00771CB6">
        <w:rPr>
          <w:iCs/>
          <w:sz w:val="22"/>
          <w:szCs w:val="22"/>
        </w:rPr>
        <w:t>(</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1</m:t>
            </m:r>
          </m:sub>
        </m:sSub>
      </m:oMath>
      <w:r w:rsidRPr="00771CB6">
        <w:rPr>
          <w:iCs/>
          <w:sz w:val="22"/>
          <w:szCs w:val="22"/>
        </w:rPr>
        <w:t>)</w:t>
      </w:r>
      <w:r>
        <w:rPr>
          <w:iCs/>
          <w:sz w:val="22"/>
          <w:szCs w:val="22"/>
        </w:rPr>
        <w:t>.</w:t>
      </w:r>
    </w:p>
    <w:p w14:paraId="312A9E0B" w14:textId="77777777" w:rsidR="00893E18" w:rsidRDefault="00893E18" w:rsidP="004A03D7">
      <w:pPr>
        <w:spacing w:before="120" w:after="0"/>
        <w:ind w:firstLine="288"/>
        <w:jc w:val="both"/>
        <w:rPr>
          <w:sz w:val="22"/>
          <w:szCs w:val="22"/>
        </w:rPr>
      </w:pPr>
    </w:p>
    <w:p w14:paraId="544F2432" w14:textId="0FC51102" w:rsidR="002E7BE9" w:rsidRPr="00390828" w:rsidRDefault="002E7BE9" w:rsidP="004A03D7">
      <w:pPr>
        <w:spacing w:before="120" w:after="0"/>
        <w:ind w:firstLine="288"/>
        <w:jc w:val="both"/>
        <w:rPr>
          <w:sz w:val="22"/>
          <w:szCs w:val="22"/>
        </w:rPr>
      </w:pPr>
      <w:r w:rsidRPr="00390828">
        <w:rPr>
          <w:sz w:val="22"/>
          <w:szCs w:val="22"/>
        </w:rPr>
        <w:t>Therefore, we have the following proposal.</w:t>
      </w:r>
    </w:p>
    <w:p w14:paraId="646ECCF0" w14:textId="0F67D94A" w:rsidR="0056139D" w:rsidRPr="00390828" w:rsidRDefault="0056139D" w:rsidP="0056139D">
      <w:pPr>
        <w:spacing w:before="120" w:after="0"/>
        <w:ind w:firstLine="284"/>
        <w:jc w:val="both"/>
        <w:rPr>
          <w:b/>
          <w:i/>
          <w:sz w:val="22"/>
          <w:szCs w:val="22"/>
        </w:rPr>
      </w:pPr>
      <w:r w:rsidRPr="00390828">
        <w:rPr>
          <w:b/>
          <w:i/>
          <w:sz w:val="22"/>
          <w:szCs w:val="22"/>
        </w:rPr>
        <w:t>Proposal 3:</w:t>
      </w:r>
    </w:p>
    <w:p w14:paraId="09B900F6" w14:textId="66697D50" w:rsidR="0056139D" w:rsidRPr="00390828" w:rsidRDefault="0056139D" w:rsidP="0056139D">
      <w:pPr>
        <w:pStyle w:val="ListParagraph"/>
        <w:numPr>
          <w:ilvl w:val="0"/>
          <w:numId w:val="9"/>
        </w:numPr>
        <w:spacing w:before="120"/>
        <w:jc w:val="both"/>
        <w:rPr>
          <w:rFonts w:ascii="Times New Roman" w:hAnsi="Times New Roman"/>
          <w:i/>
        </w:rPr>
      </w:pPr>
      <w:r w:rsidRPr="00390828">
        <w:rPr>
          <w:rFonts w:ascii="Times New Roman" w:hAnsi="Times New Roman"/>
          <w:i/>
        </w:rPr>
        <w:t>RAN1 to further discuss how to reduce the amount of precoders for Alt2-a and Alt1-b.</w:t>
      </w:r>
    </w:p>
    <w:p w14:paraId="6CD9390E" w14:textId="77777777" w:rsidR="0056139D" w:rsidRPr="00390828" w:rsidRDefault="0056139D" w:rsidP="004A03D7">
      <w:pPr>
        <w:spacing w:before="120" w:after="0"/>
        <w:ind w:firstLine="288"/>
        <w:jc w:val="both"/>
        <w:rPr>
          <w:sz w:val="22"/>
          <w:szCs w:val="22"/>
        </w:rPr>
      </w:pPr>
    </w:p>
    <w:p w14:paraId="419BECA2" w14:textId="6ABDC0C8" w:rsidR="008A6172" w:rsidRPr="00390828" w:rsidRDefault="00F319FC" w:rsidP="004A03D7">
      <w:pPr>
        <w:spacing w:before="120" w:after="0"/>
        <w:ind w:firstLine="288"/>
        <w:jc w:val="both"/>
        <w:rPr>
          <w:b/>
          <w:bCs/>
          <w:i/>
          <w:iCs/>
          <w:sz w:val="22"/>
          <w:szCs w:val="22"/>
          <w:u w:val="single"/>
        </w:rPr>
      </w:pPr>
      <w:r w:rsidRPr="00390828">
        <w:rPr>
          <w:b/>
          <w:bCs/>
          <w:i/>
          <w:iCs/>
          <w:sz w:val="22"/>
          <w:szCs w:val="22"/>
          <w:u w:val="single"/>
        </w:rPr>
        <w:t>Signaling for TPMI indication</w:t>
      </w:r>
    </w:p>
    <w:p w14:paraId="5A91FD02" w14:textId="08FA4B6E" w:rsidR="00733AFE" w:rsidRPr="00390828" w:rsidRDefault="00733AFE" w:rsidP="004A03D7">
      <w:pPr>
        <w:spacing w:before="120" w:after="0"/>
        <w:ind w:firstLine="288"/>
        <w:jc w:val="both"/>
        <w:rPr>
          <w:sz w:val="22"/>
          <w:szCs w:val="22"/>
        </w:rPr>
      </w:pPr>
    </w:p>
    <w:p w14:paraId="052C6826" w14:textId="4C54BC41" w:rsidR="00E0720F" w:rsidRPr="00390828" w:rsidRDefault="00E0720F" w:rsidP="004A03D7">
      <w:pPr>
        <w:spacing w:before="120" w:after="0"/>
        <w:ind w:firstLine="288"/>
        <w:jc w:val="both"/>
        <w:rPr>
          <w:sz w:val="22"/>
          <w:szCs w:val="22"/>
        </w:rPr>
      </w:pPr>
      <w:r w:rsidRPr="00390828">
        <w:rPr>
          <w:sz w:val="22"/>
          <w:szCs w:val="22"/>
        </w:rPr>
        <w:t>In NR Rel-15, the precoding matrix is defined in TS</w:t>
      </w:r>
      <w:r w:rsidR="00560531" w:rsidRPr="00390828">
        <w:rPr>
          <w:sz w:val="22"/>
          <w:szCs w:val="22"/>
        </w:rPr>
        <w:t xml:space="preserve"> </w:t>
      </w:r>
      <w:r w:rsidRPr="00390828">
        <w:rPr>
          <w:sz w:val="22"/>
          <w:szCs w:val="22"/>
        </w:rPr>
        <w:t>38.211. For TPMI indication in DCI scheduling PUSCH, joint encoding of rank indicator and precoder indicator is applied</w:t>
      </w:r>
      <w:r w:rsidR="00560531" w:rsidRPr="00390828">
        <w:rPr>
          <w:sz w:val="22"/>
          <w:szCs w:val="22"/>
        </w:rPr>
        <w:t xml:space="preserve"> as defined in TS 38.212</w:t>
      </w:r>
      <w:r w:rsidRPr="00390828">
        <w:rPr>
          <w:sz w:val="22"/>
          <w:szCs w:val="22"/>
        </w:rPr>
        <w:t>.</w:t>
      </w:r>
    </w:p>
    <w:p w14:paraId="253C1FE4" w14:textId="572720C5" w:rsidR="00E0720F" w:rsidRPr="00390828" w:rsidRDefault="00E0720F" w:rsidP="004A03D7">
      <w:pPr>
        <w:spacing w:before="120" w:after="0"/>
        <w:ind w:firstLine="288"/>
        <w:jc w:val="both"/>
        <w:rPr>
          <w:sz w:val="22"/>
          <w:szCs w:val="22"/>
        </w:rPr>
      </w:pPr>
      <w:r w:rsidRPr="00390828">
        <w:rPr>
          <w:sz w:val="22"/>
          <w:szCs w:val="22"/>
        </w:rPr>
        <w:t>For TPMI indication of 8-Tx PUSCH transmission, there could be several solutions.</w:t>
      </w:r>
    </w:p>
    <w:p w14:paraId="13210D92" w14:textId="77777777" w:rsidR="00771CB6" w:rsidRPr="00390828" w:rsidRDefault="00771CB6" w:rsidP="004A03D7">
      <w:pPr>
        <w:spacing w:before="120" w:after="0"/>
        <w:ind w:firstLine="288"/>
        <w:jc w:val="both"/>
        <w:rPr>
          <w:sz w:val="22"/>
          <w:szCs w:val="22"/>
        </w:rPr>
      </w:pPr>
    </w:p>
    <w:p w14:paraId="666D6382" w14:textId="597DD5E7" w:rsidR="003F6B09" w:rsidRPr="00390828" w:rsidRDefault="007F0BA3" w:rsidP="003F6B09">
      <w:pPr>
        <w:spacing w:before="120" w:after="0"/>
        <w:ind w:firstLine="288"/>
        <w:jc w:val="both"/>
        <w:rPr>
          <w:sz w:val="22"/>
          <w:szCs w:val="22"/>
          <w:u w:val="single"/>
        </w:rPr>
      </w:pPr>
      <w:r w:rsidRPr="00390828">
        <w:rPr>
          <w:sz w:val="22"/>
          <w:szCs w:val="22"/>
          <w:u w:val="single"/>
        </w:rPr>
        <w:t>Option</w:t>
      </w:r>
      <w:r w:rsidR="00E0720F" w:rsidRPr="00390828">
        <w:rPr>
          <w:sz w:val="22"/>
          <w:szCs w:val="22"/>
          <w:u w:val="single"/>
        </w:rPr>
        <w:t xml:space="preserve"> 1</w:t>
      </w:r>
      <w:r w:rsidRPr="00390828">
        <w:rPr>
          <w:sz w:val="22"/>
          <w:szCs w:val="22"/>
          <w:u w:val="single"/>
        </w:rPr>
        <w:t>):</w:t>
      </w:r>
      <w:r w:rsidR="00E0720F" w:rsidRPr="00390828">
        <w:rPr>
          <w:sz w:val="22"/>
          <w:szCs w:val="22"/>
          <w:u w:val="single"/>
        </w:rPr>
        <w:t xml:space="preserve"> </w:t>
      </w:r>
      <w:r w:rsidR="003F6B09" w:rsidRPr="00390828">
        <w:rPr>
          <w:sz w:val="22"/>
          <w:szCs w:val="22"/>
          <w:u w:val="single"/>
        </w:rPr>
        <w:t>Joint encoding</w:t>
      </w:r>
      <w:r w:rsidR="00560531" w:rsidRPr="00390828">
        <w:rPr>
          <w:sz w:val="22"/>
          <w:szCs w:val="22"/>
          <w:u w:val="single"/>
        </w:rPr>
        <w:t xml:space="preserve"> of rank indicator and precoder indicator</w:t>
      </w:r>
    </w:p>
    <w:p w14:paraId="7C3FB4E5" w14:textId="24A530E5" w:rsidR="008E3E3D" w:rsidRPr="00390828" w:rsidRDefault="00E0720F" w:rsidP="008E3E3D">
      <w:pPr>
        <w:spacing w:before="120" w:after="0"/>
        <w:ind w:firstLine="288"/>
        <w:jc w:val="both"/>
        <w:rPr>
          <w:sz w:val="22"/>
          <w:szCs w:val="22"/>
        </w:rPr>
      </w:pPr>
      <w:r w:rsidRPr="00390828">
        <w:rPr>
          <w:sz w:val="22"/>
          <w:szCs w:val="22"/>
        </w:rPr>
        <w:t>The first solution is to apply the joint encoding of rank indicator and precoder indicator in DC</w:t>
      </w:r>
      <w:r w:rsidR="008E3E3D" w:rsidRPr="00390828">
        <w:rPr>
          <w:sz w:val="22"/>
          <w:szCs w:val="22"/>
        </w:rPr>
        <w:t>, similar as Rel-15 design</w:t>
      </w:r>
      <w:r w:rsidRPr="00390828">
        <w:rPr>
          <w:sz w:val="22"/>
          <w:szCs w:val="22"/>
        </w:rPr>
        <w:t>.</w:t>
      </w:r>
      <w:r w:rsidR="008E3E3D" w:rsidRPr="00390828">
        <w:rPr>
          <w:sz w:val="22"/>
          <w:szCs w:val="22"/>
        </w:rPr>
        <w:t xml:space="preserve"> With joint encoding, the precoding matrix of 8-ports should be defined in TS 38.211. And the TPMI indication tables should also be defined in TS 38.212, which include all the precoders for the ranks smaller than or equal to the configured maximum rank value.</w:t>
      </w:r>
    </w:p>
    <w:p w14:paraId="0D8F54FC" w14:textId="7319D24D" w:rsidR="003F6B09" w:rsidRPr="00390828" w:rsidRDefault="00E0720F" w:rsidP="003F6B09">
      <w:pPr>
        <w:spacing w:before="120" w:after="0"/>
        <w:ind w:firstLine="288"/>
        <w:jc w:val="both"/>
        <w:rPr>
          <w:sz w:val="22"/>
          <w:szCs w:val="22"/>
        </w:rPr>
      </w:pPr>
      <w:r w:rsidRPr="00390828">
        <w:rPr>
          <w:sz w:val="22"/>
          <w:szCs w:val="22"/>
        </w:rPr>
        <w:t xml:space="preserve">From </w:t>
      </w:r>
      <w:r w:rsidR="00292496">
        <w:rPr>
          <w:sz w:val="22"/>
          <w:szCs w:val="22"/>
        </w:rPr>
        <w:fldChar w:fldCharType="begin"/>
      </w:r>
      <w:r w:rsidR="00292496">
        <w:rPr>
          <w:sz w:val="22"/>
          <w:szCs w:val="22"/>
        </w:rPr>
        <w:instrText xml:space="preserve"> REF _Ref115376205 \h </w:instrText>
      </w:r>
      <w:r w:rsidR="00292496">
        <w:rPr>
          <w:sz w:val="22"/>
          <w:szCs w:val="22"/>
        </w:rPr>
      </w:r>
      <w:r w:rsidR="00292496">
        <w:rPr>
          <w:sz w:val="22"/>
          <w:szCs w:val="22"/>
        </w:rPr>
        <w:fldChar w:fldCharType="separate"/>
      </w:r>
      <w:r w:rsidR="00527DC3" w:rsidRPr="00A66CB0">
        <w:rPr>
          <w:sz w:val="22"/>
          <w:szCs w:val="22"/>
        </w:rPr>
        <w:t xml:space="preserve">Table </w:t>
      </w:r>
      <w:r w:rsidR="00527DC3">
        <w:rPr>
          <w:noProof/>
          <w:sz w:val="22"/>
          <w:szCs w:val="22"/>
        </w:rPr>
        <w:t>3</w:t>
      </w:r>
      <w:r w:rsidR="00292496">
        <w:rPr>
          <w:sz w:val="22"/>
          <w:szCs w:val="22"/>
        </w:rPr>
        <w:fldChar w:fldCharType="end"/>
      </w:r>
      <w:r w:rsidRPr="00390828">
        <w:rPr>
          <w:sz w:val="22"/>
          <w:szCs w:val="22"/>
        </w:rPr>
        <w:t>, it can be observed that the number of precoders are different for different ranks. Thus</w:t>
      </w:r>
      <w:r w:rsidR="00560531" w:rsidRPr="00390828">
        <w:rPr>
          <w:sz w:val="22"/>
          <w:szCs w:val="22"/>
        </w:rPr>
        <w:t>,</w:t>
      </w:r>
      <w:r w:rsidRPr="00390828">
        <w:rPr>
          <w:sz w:val="22"/>
          <w:szCs w:val="22"/>
        </w:rPr>
        <w:t xml:space="preserve"> with joint encoding, it’s more efficient from overhead perspective.</w:t>
      </w:r>
    </w:p>
    <w:p w14:paraId="37E10ADE" w14:textId="77777777" w:rsidR="00771CB6" w:rsidRPr="00390828" w:rsidRDefault="00771CB6" w:rsidP="003F6B09">
      <w:pPr>
        <w:spacing w:before="120" w:after="0"/>
        <w:ind w:firstLine="288"/>
        <w:jc w:val="both"/>
        <w:rPr>
          <w:sz w:val="22"/>
          <w:szCs w:val="22"/>
        </w:rPr>
      </w:pPr>
    </w:p>
    <w:p w14:paraId="4EBC0A75" w14:textId="6B541047" w:rsidR="003F6B09" w:rsidRPr="00390828" w:rsidRDefault="007F0BA3" w:rsidP="003F6B09">
      <w:pPr>
        <w:spacing w:before="120" w:after="0"/>
        <w:ind w:firstLine="288"/>
        <w:jc w:val="both"/>
        <w:rPr>
          <w:sz w:val="22"/>
          <w:szCs w:val="22"/>
          <w:u w:val="single"/>
        </w:rPr>
      </w:pPr>
      <w:r w:rsidRPr="00390828">
        <w:rPr>
          <w:sz w:val="22"/>
          <w:szCs w:val="22"/>
          <w:u w:val="single"/>
        </w:rPr>
        <w:t>Option 2)</w:t>
      </w:r>
      <w:r w:rsidR="00E0720F" w:rsidRPr="00390828">
        <w:rPr>
          <w:sz w:val="22"/>
          <w:szCs w:val="22"/>
          <w:u w:val="single"/>
        </w:rPr>
        <w:t xml:space="preserve">: </w:t>
      </w:r>
      <w:r w:rsidR="003F6B09" w:rsidRPr="00390828">
        <w:rPr>
          <w:sz w:val="22"/>
          <w:szCs w:val="22"/>
          <w:u w:val="single"/>
        </w:rPr>
        <w:t>Separate encoding</w:t>
      </w:r>
      <w:r w:rsidR="00560531" w:rsidRPr="00390828">
        <w:rPr>
          <w:sz w:val="22"/>
          <w:szCs w:val="22"/>
          <w:u w:val="single"/>
        </w:rPr>
        <w:t xml:space="preserve"> of rank indicator and precoder indicator</w:t>
      </w:r>
    </w:p>
    <w:p w14:paraId="376FE812" w14:textId="3CFD7D2A" w:rsidR="00560531" w:rsidRPr="00390828" w:rsidRDefault="00E0720F" w:rsidP="003F6B09">
      <w:pPr>
        <w:spacing w:before="120" w:after="0"/>
        <w:ind w:firstLine="288"/>
        <w:jc w:val="both"/>
        <w:rPr>
          <w:sz w:val="22"/>
          <w:szCs w:val="22"/>
        </w:rPr>
      </w:pPr>
      <w:r w:rsidRPr="00390828">
        <w:rPr>
          <w:sz w:val="22"/>
          <w:szCs w:val="22"/>
        </w:rPr>
        <w:t>The second solution is to have separate encoding of rank indicator and precoder indicator</w:t>
      </w:r>
      <w:r w:rsidR="008E3E3D" w:rsidRPr="00390828">
        <w:rPr>
          <w:sz w:val="22"/>
          <w:szCs w:val="22"/>
        </w:rPr>
        <w:t>, i.e., separate field for rank indication and precoder indication</w:t>
      </w:r>
      <w:r w:rsidRPr="00390828">
        <w:rPr>
          <w:sz w:val="22"/>
          <w:szCs w:val="22"/>
        </w:rPr>
        <w:t>.</w:t>
      </w:r>
    </w:p>
    <w:p w14:paraId="1EEA0C36" w14:textId="4F6AAF1A" w:rsidR="003F6B09" w:rsidRPr="00390828" w:rsidRDefault="00560531" w:rsidP="003F6B09">
      <w:pPr>
        <w:spacing w:before="120" w:after="0"/>
        <w:ind w:firstLine="288"/>
        <w:jc w:val="both"/>
        <w:rPr>
          <w:sz w:val="22"/>
          <w:szCs w:val="22"/>
        </w:rPr>
      </w:pPr>
      <w:r w:rsidRPr="00390828">
        <w:rPr>
          <w:sz w:val="22"/>
          <w:szCs w:val="22"/>
        </w:rPr>
        <w:t>With separate encoding, a new DCI field</w:t>
      </w:r>
      <w:r w:rsidR="00E0720F" w:rsidRPr="00390828">
        <w:rPr>
          <w:sz w:val="22"/>
          <w:szCs w:val="22"/>
        </w:rPr>
        <w:t xml:space="preserve"> </w:t>
      </w:r>
      <w:r w:rsidRPr="00390828">
        <w:rPr>
          <w:sz w:val="22"/>
          <w:szCs w:val="22"/>
        </w:rPr>
        <w:t>for rank indication should be introduced.</w:t>
      </w:r>
      <w:r w:rsidR="008E3E3D" w:rsidRPr="00390828">
        <w:rPr>
          <w:sz w:val="22"/>
          <w:szCs w:val="22"/>
        </w:rPr>
        <w:t xml:space="preserve"> The precoder indication table could include precoders for certain rank. However, the precoder indication field length should be determined by the maximum number of precoders among all the rank values to avoid dynamic change of DCI field size.</w:t>
      </w:r>
    </w:p>
    <w:p w14:paraId="4ACC6B16" w14:textId="77777777" w:rsidR="00771CB6" w:rsidRPr="00390828" w:rsidRDefault="00771CB6" w:rsidP="003F6B09">
      <w:pPr>
        <w:spacing w:before="120" w:after="0"/>
        <w:ind w:firstLine="288"/>
        <w:jc w:val="both"/>
        <w:rPr>
          <w:sz w:val="22"/>
          <w:szCs w:val="22"/>
        </w:rPr>
      </w:pPr>
    </w:p>
    <w:p w14:paraId="01768984" w14:textId="33F0362B" w:rsidR="00E0720F" w:rsidRPr="00390828" w:rsidRDefault="007F0BA3" w:rsidP="003F6B09">
      <w:pPr>
        <w:spacing w:before="120" w:after="0"/>
        <w:ind w:firstLine="288"/>
        <w:jc w:val="both"/>
        <w:rPr>
          <w:sz w:val="22"/>
          <w:szCs w:val="22"/>
          <w:u w:val="single"/>
        </w:rPr>
      </w:pPr>
      <w:r w:rsidRPr="00390828">
        <w:rPr>
          <w:sz w:val="22"/>
          <w:szCs w:val="22"/>
          <w:u w:val="single"/>
        </w:rPr>
        <w:t xml:space="preserve">Option </w:t>
      </w:r>
      <w:r w:rsidR="00E0720F" w:rsidRPr="00390828">
        <w:rPr>
          <w:sz w:val="22"/>
          <w:szCs w:val="22"/>
          <w:u w:val="single"/>
        </w:rPr>
        <w:t>3</w:t>
      </w:r>
      <w:r w:rsidRPr="00390828">
        <w:rPr>
          <w:sz w:val="22"/>
          <w:szCs w:val="22"/>
          <w:u w:val="single"/>
        </w:rPr>
        <w:t>)</w:t>
      </w:r>
      <w:r w:rsidR="00E0720F" w:rsidRPr="00390828">
        <w:rPr>
          <w:sz w:val="22"/>
          <w:szCs w:val="22"/>
          <w:u w:val="single"/>
        </w:rPr>
        <w:t xml:space="preserve">: </w:t>
      </w:r>
      <w:r w:rsidR="008E3E3D" w:rsidRPr="00390828">
        <w:rPr>
          <w:sz w:val="22"/>
          <w:szCs w:val="22"/>
          <w:u w:val="single"/>
        </w:rPr>
        <w:t>TPMI indication for Alt2-a</w:t>
      </w:r>
    </w:p>
    <w:p w14:paraId="61C92DA2" w14:textId="0041AF5A" w:rsidR="007F0BA3" w:rsidRPr="00390828" w:rsidRDefault="007F0BA3" w:rsidP="003F6B09">
      <w:pPr>
        <w:spacing w:before="120" w:after="0"/>
        <w:ind w:firstLine="288"/>
        <w:jc w:val="both"/>
        <w:rPr>
          <w:sz w:val="22"/>
          <w:szCs w:val="22"/>
        </w:rPr>
      </w:pPr>
      <w:r w:rsidRPr="00390828">
        <w:rPr>
          <w:sz w:val="22"/>
          <w:szCs w:val="22"/>
        </w:rPr>
        <w:t>For codebook based on Alt2-a, the TPMI indication could be based on Option 1) or Option 2). In addition, another solution on TPMI indication could be applied for Alt2-a.</w:t>
      </w:r>
    </w:p>
    <w:p w14:paraId="2A599701" w14:textId="7D41D65A" w:rsidR="00E0720F" w:rsidRPr="00390828" w:rsidRDefault="006C5547" w:rsidP="003F6B09">
      <w:pPr>
        <w:spacing w:before="120" w:after="0"/>
        <w:ind w:firstLine="288"/>
        <w:jc w:val="both"/>
        <w:rPr>
          <w:sz w:val="22"/>
          <w:szCs w:val="22"/>
        </w:rPr>
      </w:pPr>
      <w:r w:rsidRPr="00390828">
        <w:rPr>
          <w:sz w:val="22"/>
          <w:szCs w:val="22"/>
        </w:rPr>
        <w:t xml:space="preserve">With Alt2-a, the </w:t>
      </w:r>
      <w:r w:rsidR="003B20CA" w:rsidRPr="00390828">
        <w:rPr>
          <w:sz w:val="22"/>
          <w:szCs w:val="22"/>
        </w:rPr>
        <w:t>full coherent/partial coherent/non-coherent precoders with 8-ports could be generated according to Equation (1).</w:t>
      </w:r>
    </w:p>
    <w:p w14:paraId="783A7C54" w14:textId="019AB9AC" w:rsidR="006C5547" w:rsidRPr="00390828" w:rsidRDefault="00771CB6" w:rsidP="003F6B09">
      <w:pPr>
        <w:spacing w:before="120" w:after="0"/>
        <w:ind w:firstLine="288"/>
        <w:jc w:val="both"/>
        <w:rPr>
          <w:iCs/>
          <w:sz w:val="22"/>
          <w:szCs w:val="22"/>
        </w:rPr>
      </w:pPr>
      <w:r w:rsidRPr="00390828">
        <w:rPr>
          <w:sz w:val="22"/>
          <w:szCs w:val="22"/>
        </w:rPr>
        <w:t xml:space="preserve">Therefore, in DCI scheduling PUSCH transmission, the </w:t>
      </w:r>
      <w:r w:rsidRPr="00390828">
        <w:rPr>
          <w:iCs/>
          <w:sz w:val="22"/>
          <w:szCs w:val="22"/>
        </w:rPr>
        <w:t>2-Tx precoder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1</m:t>
            </m:r>
          </m:sub>
        </m:sSub>
      </m:oMath>
      <w:r w:rsidRPr="00390828">
        <w:rPr>
          <w:iCs/>
          <w:sz w:val="22"/>
          <w:szCs w:val="22"/>
        </w:rPr>
        <w:t>) and 4-Tx precoder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2</m:t>
            </m:r>
          </m:sub>
        </m:sSub>
      </m:oMath>
      <w:r w:rsidRPr="00390828">
        <w:rPr>
          <w:iCs/>
          <w:sz w:val="22"/>
          <w:szCs w:val="22"/>
        </w:rPr>
        <w:t>) could be indicated. In DCI, there is existing field for TPMI indication and in Rel-17, two TPMI fields could be included.</w:t>
      </w:r>
    </w:p>
    <w:p w14:paraId="27D1AFDC" w14:textId="41AB2BD7" w:rsidR="00771CB6" w:rsidRPr="00390828" w:rsidRDefault="00771CB6" w:rsidP="003F6B09">
      <w:pPr>
        <w:spacing w:before="120" w:after="0"/>
        <w:ind w:firstLine="288"/>
        <w:jc w:val="both"/>
        <w:rPr>
          <w:iCs/>
          <w:sz w:val="22"/>
          <w:szCs w:val="22"/>
        </w:rPr>
      </w:pPr>
      <w:r w:rsidRPr="00390828">
        <w:rPr>
          <w:iCs/>
          <w:sz w:val="22"/>
          <w:szCs w:val="22"/>
        </w:rPr>
        <w:t>Therefore, for Alt2-a, the existing fields can be reused to indicate the 2-Tx precoder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1</m:t>
            </m:r>
          </m:sub>
        </m:sSub>
      </m:oMath>
      <w:r w:rsidRPr="00390828">
        <w:rPr>
          <w:iCs/>
          <w:sz w:val="22"/>
          <w:szCs w:val="22"/>
        </w:rPr>
        <w:t>) and 4-Tx precoder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2</m:t>
            </m:r>
          </m:sub>
        </m:sSub>
      </m:oMath>
      <w:r w:rsidRPr="00390828">
        <w:rPr>
          <w:iCs/>
          <w:sz w:val="22"/>
          <w:szCs w:val="22"/>
        </w:rPr>
        <w:t>), and the 8-port precoder could be constructed according to the indicated</w:t>
      </w:r>
      <w:r w:rsidR="00F46F41">
        <w:rPr>
          <w:iCs/>
          <w:sz w:val="22"/>
          <w:szCs w:val="22"/>
        </w:rPr>
        <w:t xml:space="preserve"> </w:t>
      </w:r>
      <w:r w:rsidR="00F46F41" w:rsidRPr="00390828">
        <w:rPr>
          <w:iCs/>
          <w:sz w:val="22"/>
          <w:szCs w:val="22"/>
        </w:rPr>
        <w:t>2-Tx precoder</w:t>
      </w:r>
      <w:r w:rsidRPr="00390828">
        <w:rPr>
          <w:iCs/>
          <w:sz w:val="22"/>
          <w:szCs w:val="22"/>
        </w:rPr>
        <w:t xml:space="preserve">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1</m:t>
            </m:r>
          </m:sub>
        </m:sSub>
      </m:oMath>
      <w:r w:rsidRPr="00390828">
        <w:rPr>
          <w:iCs/>
          <w:sz w:val="22"/>
          <w:szCs w:val="22"/>
        </w:rPr>
        <w:t xml:space="preserve"> and 4-Tx precoder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2</m:t>
            </m:r>
          </m:sub>
        </m:sSub>
      </m:oMath>
      <w:r w:rsidRPr="00390828">
        <w:rPr>
          <w:iCs/>
          <w:sz w:val="22"/>
          <w:szCs w:val="22"/>
        </w:rPr>
        <w:t>.</w:t>
      </w:r>
    </w:p>
    <w:p w14:paraId="273EB56B" w14:textId="77777777" w:rsidR="00771CB6" w:rsidRPr="00390828" w:rsidRDefault="00771CB6" w:rsidP="003F6B09">
      <w:pPr>
        <w:spacing w:before="120" w:after="0"/>
        <w:ind w:firstLine="288"/>
        <w:jc w:val="both"/>
        <w:rPr>
          <w:sz w:val="22"/>
          <w:szCs w:val="22"/>
        </w:rPr>
      </w:pPr>
    </w:p>
    <w:p w14:paraId="55D36E50" w14:textId="1F939EDA" w:rsidR="006C5547" w:rsidRPr="00390828" w:rsidRDefault="007F0BA3" w:rsidP="003F6B09">
      <w:pPr>
        <w:spacing w:before="120" w:after="0"/>
        <w:ind w:firstLine="288"/>
        <w:jc w:val="both"/>
        <w:rPr>
          <w:sz w:val="22"/>
          <w:szCs w:val="22"/>
          <w:u w:val="single"/>
        </w:rPr>
      </w:pPr>
      <w:r w:rsidRPr="00390828">
        <w:rPr>
          <w:sz w:val="22"/>
          <w:szCs w:val="22"/>
          <w:u w:val="single"/>
        </w:rPr>
        <w:t xml:space="preserve">Option </w:t>
      </w:r>
      <w:r w:rsidR="00771CB6" w:rsidRPr="00390828">
        <w:rPr>
          <w:sz w:val="22"/>
          <w:szCs w:val="22"/>
          <w:u w:val="single"/>
        </w:rPr>
        <w:t>4</w:t>
      </w:r>
      <w:r w:rsidRPr="00390828">
        <w:rPr>
          <w:sz w:val="22"/>
          <w:szCs w:val="22"/>
          <w:u w:val="single"/>
        </w:rPr>
        <w:t>)</w:t>
      </w:r>
      <w:r w:rsidR="00771CB6" w:rsidRPr="00390828">
        <w:rPr>
          <w:sz w:val="22"/>
          <w:szCs w:val="22"/>
          <w:u w:val="single"/>
        </w:rPr>
        <w:t>: TPMI indication for Type I codebook</w:t>
      </w:r>
    </w:p>
    <w:p w14:paraId="63876D91" w14:textId="415AC7BC" w:rsidR="00002653" w:rsidRPr="00390828" w:rsidRDefault="007F0BA3" w:rsidP="003F6B09">
      <w:pPr>
        <w:spacing w:before="120" w:after="0"/>
        <w:ind w:firstLine="288"/>
        <w:jc w:val="both"/>
        <w:rPr>
          <w:sz w:val="22"/>
          <w:szCs w:val="22"/>
        </w:rPr>
      </w:pPr>
      <w:r w:rsidRPr="00390828">
        <w:rPr>
          <w:sz w:val="22"/>
          <w:szCs w:val="22"/>
        </w:rPr>
        <w:lastRenderedPageBreak/>
        <w:t>For precoders based on DL Type I codebook, the TPMI indication could be based on Option 1) or Option 2). In addition, another solution on TPMI indication could be applied for Type I codebook.</w:t>
      </w:r>
    </w:p>
    <w:p w14:paraId="0C7BB25F" w14:textId="438EC97F" w:rsidR="00002653" w:rsidRPr="00390828" w:rsidRDefault="00002653" w:rsidP="003F6B09">
      <w:pPr>
        <w:spacing w:before="120" w:after="0"/>
        <w:ind w:firstLine="288"/>
        <w:jc w:val="both"/>
        <w:rPr>
          <w:sz w:val="22"/>
          <w:szCs w:val="22"/>
        </w:rPr>
      </w:pPr>
      <w:r w:rsidRPr="00390828">
        <w:rPr>
          <w:sz w:val="22"/>
          <w:szCs w:val="22"/>
        </w:rPr>
        <w:t xml:space="preserve">For Type I codebook, the precoders could be determined by </w:t>
      </w:r>
      <w:r w:rsidR="00475096" w:rsidRPr="00390828">
        <w:rPr>
          <w:sz w:val="22"/>
          <w:szCs w:val="22"/>
        </w:rPr>
        <w:t>a set of</w:t>
      </w:r>
      <w:r w:rsidRPr="00390828">
        <w:rPr>
          <w:sz w:val="22"/>
          <w:szCs w:val="22"/>
        </w:rPr>
        <w:t xml:space="preserve"> </w:t>
      </w:r>
      <w:r w:rsidR="00475096" w:rsidRPr="00390828">
        <w:rPr>
          <w:sz w:val="22"/>
          <w:szCs w:val="22"/>
        </w:rPr>
        <w:t xml:space="preserve">parameters including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1,1</m:t>
            </m:r>
          </m:sub>
        </m:sSub>
      </m:oMath>
      <w:r w:rsidR="00475096" w:rsidRPr="00390828">
        <w:rPr>
          <w:sz w:val="22"/>
          <w:szCs w:val="22"/>
        </w:rPr>
        <w:t xml:space="preserv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1,2</m:t>
            </m:r>
          </m:sub>
        </m:sSub>
      </m:oMath>
      <w:r w:rsidR="00475096" w:rsidRPr="00390828">
        <w:rPr>
          <w:sz w:val="22"/>
          <w:szCs w:val="22"/>
        </w:rPr>
        <w:t xml:space="preserv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1,3</m:t>
            </m:r>
          </m:sub>
        </m:sSub>
      </m:oMath>
      <w:r w:rsidR="00475096" w:rsidRPr="00390828">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2</m:t>
            </m:r>
          </m:sub>
        </m:sSub>
      </m:oMath>
      <w:r w:rsidR="00475096" w:rsidRPr="00390828">
        <w:rPr>
          <w:sz w:val="22"/>
          <w:szCs w:val="22"/>
        </w:rPr>
        <w:t>.</w:t>
      </w:r>
    </w:p>
    <w:p w14:paraId="53A85A31" w14:textId="7585DF53" w:rsidR="00771CB6" w:rsidRPr="00390828" w:rsidRDefault="007F0BA3" w:rsidP="003F6B09">
      <w:pPr>
        <w:spacing w:before="120" w:after="0"/>
        <w:ind w:firstLine="288"/>
        <w:jc w:val="both"/>
        <w:rPr>
          <w:sz w:val="22"/>
          <w:szCs w:val="22"/>
        </w:rPr>
      </w:pPr>
      <w:r w:rsidRPr="00390828">
        <w:rPr>
          <w:sz w:val="22"/>
          <w:szCs w:val="22"/>
        </w:rPr>
        <w:t>Therefore, f</w:t>
      </w:r>
      <w:r w:rsidR="005D16C2" w:rsidRPr="00390828">
        <w:rPr>
          <w:sz w:val="22"/>
          <w:szCs w:val="22"/>
        </w:rPr>
        <w:t xml:space="preserve">or precoders based on DL Type I codebook, </w:t>
      </w:r>
      <w:r w:rsidRPr="00390828">
        <w:rPr>
          <w:sz w:val="22"/>
          <w:szCs w:val="22"/>
        </w:rPr>
        <w:t xml:space="preserve">the parameter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1,1</m:t>
            </m:r>
          </m:sub>
        </m:sSub>
      </m:oMath>
      <w:r w:rsidRPr="00390828">
        <w:rPr>
          <w:sz w:val="22"/>
          <w:szCs w:val="22"/>
        </w:rPr>
        <w:t xml:space="preserv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1,2</m:t>
            </m:r>
          </m:sub>
        </m:sSub>
      </m:oMath>
      <w:r w:rsidRPr="00390828">
        <w:rPr>
          <w:sz w:val="22"/>
          <w:szCs w:val="22"/>
        </w:rPr>
        <w:t xml:space="preserv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1,3</m:t>
            </m:r>
          </m:sub>
        </m:sSub>
      </m:oMath>
      <w:r w:rsidRPr="00390828">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2</m:t>
            </m:r>
          </m:sub>
        </m:sSub>
      </m:oMath>
      <w:r w:rsidRPr="00390828">
        <w:rPr>
          <w:sz w:val="22"/>
          <w:szCs w:val="22"/>
        </w:rPr>
        <w:t xml:space="preserve"> could be indicated via DCI. And the rank indicator should be additionally included in the DCI. According to the indicated values for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1,1</m:t>
            </m:r>
          </m:sub>
        </m:sSub>
      </m:oMath>
      <w:r w:rsidRPr="00390828">
        <w:rPr>
          <w:sz w:val="22"/>
          <w:szCs w:val="22"/>
        </w:rPr>
        <w:t xml:space="preserv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1,2</m:t>
            </m:r>
          </m:sub>
        </m:sSub>
      </m:oMath>
      <w:r w:rsidRPr="00390828">
        <w:rPr>
          <w:sz w:val="22"/>
          <w:szCs w:val="22"/>
        </w:rPr>
        <w:t xml:space="preserv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1,3</m:t>
            </m:r>
          </m:sub>
        </m:sSub>
      </m:oMath>
      <w:r w:rsidRPr="00390828">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2</m:t>
            </m:r>
          </m:sub>
        </m:sSub>
      </m:oMath>
      <w:r w:rsidRPr="00390828">
        <w:rPr>
          <w:sz w:val="22"/>
          <w:szCs w:val="22"/>
        </w:rPr>
        <w:t>, the UE could construct the corresponding 8-port precoder.</w:t>
      </w:r>
    </w:p>
    <w:p w14:paraId="10817AD5" w14:textId="3AC18C55" w:rsidR="00771CB6" w:rsidRPr="00390828" w:rsidRDefault="003E5E8B" w:rsidP="003F6B09">
      <w:pPr>
        <w:spacing w:before="120" w:after="0"/>
        <w:ind w:firstLine="288"/>
        <w:jc w:val="both"/>
        <w:rPr>
          <w:sz w:val="22"/>
          <w:szCs w:val="22"/>
        </w:rPr>
      </w:pPr>
      <w:r w:rsidRPr="00390828">
        <w:rPr>
          <w:sz w:val="22"/>
          <w:szCs w:val="22"/>
        </w:rPr>
        <w:t xml:space="preserve">In order to reduce DCI overhead, </w:t>
      </w:r>
      <w:r w:rsidR="00E27445" w:rsidRPr="00390828">
        <w:rPr>
          <w:sz w:val="22"/>
          <w:szCs w:val="22"/>
        </w:rPr>
        <w:t xml:space="preserve">the number of values for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1,1</m:t>
            </m:r>
          </m:sub>
        </m:sSub>
      </m:oMath>
      <w:r w:rsidR="00E27445" w:rsidRPr="00390828">
        <w:rPr>
          <w:sz w:val="22"/>
          <w:szCs w:val="22"/>
        </w:rPr>
        <w:t xml:space="preserv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1,2</m:t>
            </m:r>
          </m:sub>
        </m:sSub>
      </m:oMath>
      <w:r w:rsidR="00E27445" w:rsidRPr="00390828">
        <w:rPr>
          <w:sz w:val="22"/>
          <w:szCs w:val="22"/>
        </w:rPr>
        <w:t xml:space="preserv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1,3</m:t>
            </m:r>
          </m:sub>
        </m:sSub>
      </m:oMath>
      <w:r w:rsidR="00E27445" w:rsidRPr="00390828">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2</m:t>
            </m:r>
          </m:sub>
        </m:sSub>
      </m:oMath>
      <w:r w:rsidR="00E27445" w:rsidRPr="00390828">
        <w:rPr>
          <w:sz w:val="22"/>
          <w:szCs w:val="22"/>
        </w:rPr>
        <w:t xml:space="preserve"> could be reduced, for example, a subset of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1,1</m:t>
            </m:r>
          </m:sub>
        </m:sSub>
      </m:oMath>
      <w:r w:rsidR="00E27445" w:rsidRPr="00390828">
        <w:rPr>
          <w:sz w:val="22"/>
          <w:szCs w:val="22"/>
        </w:rPr>
        <w:t xml:space="preserv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1,2</m:t>
            </m:r>
          </m:sub>
        </m:sSub>
      </m:oMath>
      <w:r w:rsidR="00E27445" w:rsidRPr="00390828">
        <w:rPr>
          <w:sz w:val="22"/>
          <w:szCs w:val="22"/>
        </w:rPr>
        <w:t xml:space="preserv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1,3</m:t>
            </m:r>
          </m:sub>
        </m:sSub>
      </m:oMath>
      <w:r w:rsidR="00E27445" w:rsidRPr="00390828">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2</m:t>
            </m:r>
          </m:sub>
        </m:sSub>
      </m:oMath>
      <w:r w:rsidR="00E27445" w:rsidRPr="00390828">
        <w:rPr>
          <w:sz w:val="22"/>
          <w:szCs w:val="22"/>
        </w:rPr>
        <w:t xml:space="preserve"> could be applied for the Type I codebook.</w:t>
      </w:r>
    </w:p>
    <w:p w14:paraId="2B781FE8" w14:textId="54BBDEE6" w:rsidR="00771CB6" w:rsidRPr="00390828" w:rsidRDefault="00E27445" w:rsidP="003F6B09">
      <w:pPr>
        <w:spacing w:before="120" w:after="0"/>
        <w:ind w:firstLine="288"/>
        <w:jc w:val="both"/>
        <w:rPr>
          <w:sz w:val="22"/>
          <w:szCs w:val="22"/>
        </w:rPr>
      </w:pPr>
      <w:r w:rsidRPr="00390828">
        <w:rPr>
          <w:sz w:val="22"/>
          <w:szCs w:val="22"/>
        </w:rPr>
        <w:t xml:space="preserve">Another way to reduce overhead for Type I codebook is to use RRC/MAC-CE to configure some parameters, e.g.,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2</m:t>
            </m:r>
          </m:sub>
        </m:sSub>
      </m:oMath>
      <w:r w:rsidRPr="00390828">
        <w:rPr>
          <w:sz w:val="22"/>
          <w:szCs w:val="22"/>
        </w:rPr>
        <w:t xml:space="preserve">. In DCI, only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1,1</m:t>
            </m:r>
          </m:sub>
        </m:sSub>
      </m:oMath>
      <w:r w:rsidRPr="00390828">
        <w:rPr>
          <w:sz w:val="22"/>
          <w:szCs w:val="22"/>
        </w:rPr>
        <w:t xml:space="preserv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1,2</m:t>
            </m:r>
          </m:sub>
        </m:sSub>
      </m:oMath>
      <w:r w:rsidRPr="00390828">
        <w:rPr>
          <w:sz w:val="22"/>
          <w:szCs w:val="22"/>
        </w:rPr>
        <w:t xml:space="preserv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1,3</m:t>
            </m:r>
          </m:sub>
        </m:sSub>
      </m:oMath>
      <w:r w:rsidRPr="00390828">
        <w:rPr>
          <w:sz w:val="22"/>
          <w:szCs w:val="22"/>
        </w:rPr>
        <w:t xml:space="preserve"> needs to be indicated, which results in lower overhead in DCI.</w:t>
      </w:r>
    </w:p>
    <w:p w14:paraId="37E0077A" w14:textId="77777777" w:rsidR="00E27445" w:rsidRPr="00390828" w:rsidRDefault="00E27445" w:rsidP="003F6B09">
      <w:pPr>
        <w:spacing w:before="120" w:after="0"/>
        <w:ind w:firstLine="288"/>
        <w:jc w:val="both"/>
        <w:rPr>
          <w:sz w:val="22"/>
          <w:szCs w:val="22"/>
        </w:rPr>
      </w:pPr>
    </w:p>
    <w:p w14:paraId="1C38EE19" w14:textId="2BFE75EF" w:rsidR="00E0720F" w:rsidRPr="00390828" w:rsidRDefault="00E27445" w:rsidP="004A03D7">
      <w:pPr>
        <w:spacing w:before="120" w:after="0"/>
        <w:ind w:firstLine="288"/>
        <w:jc w:val="both"/>
        <w:rPr>
          <w:sz w:val="22"/>
          <w:szCs w:val="22"/>
        </w:rPr>
      </w:pPr>
      <w:r w:rsidRPr="00390828">
        <w:rPr>
          <w:sz w:val="22"/>
          <w:szCs w:val="22"/>
        </w:rPr>
        <w:t>Therefore, we think the TPMI indication for 8-Tx should be carefully discussed.</w:t>
      </w:r>
    </w:p>
    <w:p w14:paraId="1704263C" w14:textId="35D51060" w:rsidR="00733AFE" w:rsidRPr="00390828" w:rsidRDefault="00733AFE" w:rsidP="00733AFE">
      <w:pPr>
        <w:spacing w:before="120" w:after="0"/>
        <w:ind w:firstLine="284"/>
        <w:jc w:val="both"/>
        <w:rPr>
          <w:b/>
          <w:i/>
          <w:sz w:val="22"/>
          <w:szCs w:val="22"/>
        </w:rPr>
      </w:pPr>
      <w:r w:rsidRPr="00390828">
        <w:rPr>
          <w:b/>
          <w:i/>
          <w:sz w:val="22"/>
          <w:szCs w:val="22"/>
        </w:rPr>
        <w:t xml:space="preserve">Proposal </w:t>
      </w:r>
      <w:r w:rsidR="0056139D" w:rsidRPr="00390828">
        <w:rPr>
          <w:b/>
          <w:i/>
          <w:sz w:val="22"/>
          <w:szCs w:val="22"/>
        </w:rPr>
        <w:t>4</w:t>
      </w:r>
      <w:r w:rsidRPr="00390828">
        <w:rPr>
          <w:b/>
          <w:i/>
          <w:sz w:val="22"/>
          <w:szCs w:val="22"/>
        </w:rPr>
        <w:t>:</w:t>
      </w:r>
    </w:p>
    <w:p w14:paraId="153B8BDD" w14:textId="4BB0ACB6" w:rsidR="00733AFE" w:rsidRPr="00390828" w:rsidRDefault="00733AFE" w:rsidP="00733AFE">
      <w:pPr>
        <w:pStyle w:val="ListParagraph"/>
        <w:numPr>
          <w:ilvl w:val="0"/>
          <w:numId w:val="9"/>
        </w:numPr>
        <w:spacing w:before="120"/>
        <w:jc w:val="both"/>
        <w:rPr>
          <w:rFonts w:ascii="Times New Roman" w:hAnsi="Times New Roman"/>
          <w:i/>
        </w:rPr>
      </w:pPr>
      <w:r w:rsidRPr="00390828">
        <w:rPr>
          <w:rFonts w:ascii="Times New Roman" w:hAnsi="Times New Roman"/>
          <w:i/>
        </w:rPr>
        <w:t>RAN1 to further discuss the TPMI indication</w:t>
      </w:r>
      <w:r w:rsidR="0056139D" w:rsidRPr="00390828">
        <w:rPr>
          <w:rFonts w:ascii="Times New Roman" w:hAnsi="Times New Roman"/>
          <w:i/>
        </w:rPr>
        <w:t xml:space="preserve"> for PUSCH transmission with 8Tx</w:t>
      </w:r>
      <w:r w:rsidRPr="00390828">
        <w:rPr>
          <w:rFonts w:ascii="Times New Roman" w:hAnsi="Times New Roman"/>
          <w:i/>
        </w:rPr>
        <w:t>.</w:t>
      </w:r>
    </w:p>
    <w:p w14:paraId="7690406A" w14:textId="548BBBDC" w:rsidR="00733AFE" w:rsidRPr="00390828" w:rsidRDefault="00733AFE" w:rsidP="004A03D7">
      <w:pPr>
        <w:spacing w:before="120" w:after="0"/>
        <w:ind w:firstLine="288"/>
        <w:jc w:val="both"/>
        <w:rPr>
          <w:sz w:val="22"/>
          <w:szCs w:val="22"/>
        </w:rPr>
      </w:pPr>
    </w:p>
    <w:p w14:paraId="0FB2BB25" w14:textId="4FE85C52" w:rsidR="00F319FC" w:rsidRPr="00390828" w:rsidRDefault="00F319FC" w:rsidP="004A03D7">
      <w:pPr>
        <w:spacing w:before="120" w:after="0"/>
        <w:ind w:firstLine="288"/>
        <w:jc w:val="both"/>
        <w:rPr>
          <w:b/>
          <w:bCs/>
          <w:i/>
          <w:iCs/>
          <w:sz w:val="22"/>
          <w:szCs w:val="22"/>
          <w:u w:val="single"/>
        </w:rPr>
      </w:pPr>
      <w:r w:rsidRPr="00390828">
        <w:rPr>
          <w:b/>
          <w:bCs/>
          <w:i/>
          <w:iCs/>
          <w:sz w:val="22"/>
          <w:szCs w:val="22"/>
          <w:u w:val="single"/>
        </w:rPr>
        <w:t>Codebook subset configuration</w:t>
      </w:r>
    </w:p>
    <w:p w14:paraId="1D25D9E6" w14:textId="256A8816" w:rsidR="00733AFE" w:rsidRPr="00390828" w:rsidRDefault="00733AFE" w:rsidP="004A03D7">
      <w:pPr>
        <w:spacing w:before="120" w:after="0"/>
        <w:ind w:firstLine="288"/>
        <w:jc w:val="both"/>
        <w:rPr>
          <w:sz w:val="22"/>
          <w:szCs w:val="22"/>
        </w:rPr>
      </w:pPr>
    </w:p>
    <w:p w14:paraId="02F38525" w14:textId="1EA18A32" w:rsidR="001F674C" w:rsidRPr="00390828" w:rsidRDefault="001F674C" w:rsidP="004A03D7">
      <w:pPr>
        <w:spacing w:before="120" w:after="0"/>
        <w:ind w:firstLine="288"/>
        <w:jc w:val="both"/>
        <w:rPr>
          <w:sz w:val="22"/>
          <w:szCs w:val="22"/>
        </w:rPr>
      </w:pPr>
      <w:r w:rsidRPr="00390828">
        <w:rPr>
          <w:sz w:val="22"/>
          <w:szCs w:val="22"/>
        </w:rPr>
        <w:t xml:space="preserve">In NR Rel-15, codebook subsets are defined, including </w:t>
      </w:r>
      <w:r w:rsidRPr="00390828">
        <w:rPr>
          <w:i/>
          <w:iCs/>
          <w:sz w:val="22"/>
          <w:szCs w:val="22"/>
        </w:rPr>
        <w:t>fullyAndPartialAndNonCoherent</w:t>
      </w:r>
      <w:r w:rsidRPr="00390828">
        <w:rPr>
          <w:sz w:val="22"/>
          <w:szCs w:val="22"/>
        </w:rPr>
        <w:t xml:space="preserve"> codebook subset, </w:t>
      </w:r>
      <w:r w:rsidRPr="00390828">
        <w:rPr>
          <w:i/>
          <w:iCs/>
          <w:sz w:val="22"/>
          <w:szCs w:val="22"/>
        </w:rPr>
        <w:t>partialAndNonCoherent</w:t>
      </w:r>
      <w:r w:rsidRPr="00390828">
        <w:rPr>
          <w:sz w:val="22"/>
          <w:szCs w:val="22"/>
        </w:rPr>
        <w:t xml:space="preserve"> codebook subset, and </w:t>
      </w:r>
      <w:r w:rsidRPr="00390828">
        <w:rPr>
          <w:i/>
          <w:iCs/>
          <w:sz w:val="22"/>
          <w:szCs w:val="22"/>
        </w:rPr>
        <w:t>noncoherent</w:t>
      </w:r>
      <w:r w:rsidRPr="00390828">
        <w:rPr>
          <w:sz w:val="22"/>
          <w:szCs w:val="22"/>
        </w:rPr>
        <w:t xml:space="preserve"> codebook subset.</w:t>
      </w:r>
    </w:p>
    <w:p w14:paraId="363F6B9E" w14:textId="3480A0C6" w:rsidR="001F674C" w:rsidRPr="00390828" w:rsidRDefault="001F674C" w:rsidP="004A03D7">
      <w:pPr>
        <w:spacing w:before="120" w:after="0"/>
        <w:ind w:firstLine="288"/>
        <w:jc w:val="both"/>
        <w:rPr>
          <w:sz w:val="22"/>
          <w:szCs w:val="22"/>
        </w:rPr>
      </w:pPr>
      <w:r w:rsidRPr="00390828">
        <w:rPr>
          <w:sz w:val="22"/>
          <w:szCs w:val="22"/>
        </w:rPr>
        <w:t xml:space="preserve">In </w:t>
      </w:r>
      <w:r w:rsidRPr="00390828">
        <w:rPr>
          <w:i/>
          <w:iCs/>
          <w:sz w:val="22"/>
          <w:szCs w:val="22"/>
        </w:rPr>
        <w:t>fullyAndPartialAndNonCoherent</w:t>
      </w:r>
      <w:r w:rsidRPr="00390828">
        <w:rPr>
          <w:sz w:val="22"/>
          <w:szCs w:val="22"/>
        </w:rPr>
        <w:t xml:space="preserve"> codebook subset, the full coherent/partial coherent/non-coherent precoders are included. In </w:t>
      </w:r>
      <w:r w:rsidRPr="00390828">
        <w:rPr>
          <w:i/>
          <w:iCs/>
          <w:sz w:val="22"/>
          <w:szCs w:val="22"/>
        </w:rPr>
        <w:t>partialAndNonCoherent</w:t>
      </w:r>
      <w:r w:rsidRPr="00390828">
        <w:rPr>
          <w:sz w:val="22"/>
          <w:szCs w:val="22"/>
        </w:rPr>
        <w:t xml:space="preserve"> codebook subset, the partial coherent/non-coherent precoders are included. In </w:t>
      </w:r>
      <w:r w:rsidRPr="00390828">
        <w:rPr>
          <w:i/>
          <w:iCs/>
          <w:sz w:val="22"/>
          <w:szCs w:val="22"/>
        </w:rPr>
        <w:t>noncoherent</w:t>
      </w:r>
      <w:r w:rsidRPr="00390828">
        <w:rPr>
          <w:sz w:val="22"/>
          <w:szCs w:val="22"/>
        </w:rPr>
        <w:t xml:space="preserve"> codebook subset, only non-coherent precoders are included.</w:t>
      </w:r>
    </w:p>
    <w:p w14:paraId="45A4A3F8" w14:textId="79B83210" w:rsidR="001F674C" w:rsidRPr="00390828" w:rsidRDefault="001F674C" w:rsidP="004A03D7">
      <w:pPr>
        <w:spacing w:before="120" w:after="0"/>
        <w:ind w:firstLine="288"/>
        <w:jc w:val="both"/>
        <w:rPr>
          <w:sz w:val="22"/>
          <w:szCs w:val="22"/>
        </w:rPr>
      </w:pPr>
      <w:r w:rsidRPr="00390828">
        <w:rPr>
          <w:sz w:val="22"/>
          <w:szCs w:val="22"/>
        </w:rPr>
        <w:t xml:space="preserve">In Rel-18, it should be discussed whether the same principle as Rel-15 is used for 8-Tx PUSCH. For example, whether the </w:t>
      </w:r>
      <w:r w:rsidRPr="00390828">
        <w:rPr>
          <w:i/>
          <w:iCs/>
          <w:sz w:val="22"/>
          <w:szCs w:val="22"/>
        </w:rPr>
        <w:t>fullyAndPartialAndNonCoherent</w:t>
      </w:r>
      <w:r w:rsidRPr="00390828">
        <w:rPr>
          <w:sz w:val="22"/>
          <w:szCs w:val="22"/>
        </w:rPr>
        <w:t xml:space="preserve"> codebook subset should include the precoders for all the coherence.</w:t>
      </w:r>
    </w:p>
    <w:p w14:paraId="2A658DD8" w14:textId="6F145C05" w:rsidR="001F674C" w:rsidRPr="00390828" w:rsidRDefault="001F674C" w:rsidP="004A03D7">
      <w:pPr>
        <w:spacing w:before="120" w:after="0"/>
        <w:ind w:firstLine="288"/>
        <w:jc w:val="both"/>
        <w:rPr>
          <w:sz w:val="22"/>
          <w:szCs w:val="22"/>
        </w:rPr>
      </w:pPr>
      <w:r w:rsidRPr="00390828">
        <w:rPr>
          <w:sz w:val="22"/>
          <w:szCs w:val="22"/>
        </w:rPr>
        <w:t xml:space="preserve">One option is to follow the Rel-15 principle, i.e., the </w:t>
      </w:r>
      <w:r w:rsidRPr="00390828">
        <w:rPr>
          <w:i/>
          <w:iCs/>
          <w:sz w:val="22"/>
          <w:szCs w:val="22"/>
        </w:rPr>
        <w:t>fullyAndPartialAndNonCoherent</w:t>
      </w:r>
      <w:r w:rsidRPr="00390828">
        <w:rPr>
          <w:sz w:val="22"/>
          <w:szCs w:val="22"/>
        </w:rPr>
        <w:t xml:space="preserve"> codebook subset should include the precoders for all the coherence, and the </w:t>
      </w:r>
      <w:r w:rsidRPr="00390828">
        <w:rPr>
          <w:i/>
          <w:iCs/>
          <w:sz w:val="22"/>
          <w:szCs w:val="22"/>
        </w:rPr>
        <w:t>partialAndNonCoherent</w:t>
      </w:r>
      <w:r w:rsidRPr="00390828">
        <w:rPr>
          <w:sz w:val="22"/>
          <w:szCs w:val="22"/>
        </w:rPr>
        <w:t xml:space="preserve"> codebook subset includes the partial coherent/non-coherent precoders. However, in this way, the DCI overhead for TPMI indication could be very large.</w:t>
      </w:r>
    </w:p>
    <w:p w14:paraId="7B1B19E2" w14:textId="4920BAA2" w:rsidR="001F674C" w:rsidRPr="00390828" w:rsidRDefault="001F674C" w:rsidP="004A03D7">
      <w:pPr>
        <w:spacing w:before="120" w:after="0"/>
        <w:ind w:firstLine="288"/>
        <w:jc w:val="both"/>
        <w:rPr>
          <w:sz w:val="22"/>
          <w:szCs w:val="22"/>
        </w:rPr>
      </w:pPr>
      <w:r w:rsidRPr="00390828">
        <w:rPr>
          <w:sz w:val="22"/>
          <w:szCs w:val="22"/>
        </w:rPr>
        <w:t>The other option is that the full coherent codebook subset only contains full coherent precoders, the partial coherent codebook subset only contains partial coherent precoders. In this way, the DCI overhead could be reduced since the amount of precoders in the codebook subset is less. However, RRC or MAC-CE may be required to change the codebook subset configuration.</w:t>
      </w:r>
    </w:p>
    <w:p w14:paraId="7B08EFED" w14:textId="20761C22" w:rsidR="00733AFE" w:rsidRPr="00390828" w:rsidRDefault="00733AFE" w:rsidP="00733AFE">
      <w:pPr>
        <w:spacing w:before="120" w:after="0"/>
        <w:ind w:firstLine="284"/>
        <w:jc w:val="both"/>
        <w:rPr>
          <w:b/>
          <w:i/>
          <w:sz w:val="22"/>
          <w:szCs w:val="22"/>
        </w:rPr>
      </w:pPr>
      <w:r w:rsidRPr="00390828">
        <w:rPr>
          <w:b/>
          <w:i/>
          <w:sz w:val="22"/>
          <w:szCs w:val="22"/>
        </w:rPr>
        <w:t xml:space="preserve">Proposal </w:t>
      </w:r>
      <w:r w:rsidR="0056139D" w:rsidRPr="00390828">
        <w:rPr>
          <w:b/>
          <w:i/>
          <w:sz w:val="22"/>
          <w:szCs w:val="22"/>
        </w:rPr>
        <w:t>5</w:t>
      </w:r>
      <w:r w:rsidRPr="00390828">
        <w:rPr>
          <w:b/>
          <w:i/>
          <w:sz w:val="22"/>
          <w:szCs w:val="22"/>
        </w:rPr>
        <w:t>:</w:t>
      </w:r>
    </w:p>
    <w:p w14:paraId="2E85423B" w14:textId="77777777" w:rsidR="00733AFE" w:rsidRPr="00390828" w:rsidRDefault="00733AFE" w:rsidP="00733AFE">
      <w:pPr>
        <w:pStyle w:val="ListParagraph"/>
        <w:numPr>
          <w:ilvl w:val="0"/>
          <w:numId w:val="9"/>
        </w:numPr>
        <w:spacing w:before="120"/>
        <w:jc w:val="both"/>
        <w:rPr>
          <w:rFonts w:ascii="Times New Roman" w:hAnsi="Times New Roman"/>
          <w:i/>
        </w:rPr>
      </w:pPr>
      <w:r w:rsidRPr="00390828">
        <w:rPr>
          <w:rFonts w:ascii="Times New Roman" w:hAnsi="Times New Roman"/>
          <w:i/>
        </w:rPr>
        <w:t>For 8Tx UL, RAN1 to discuss the codebook subset configuration, i.e., whether to follow the principle in Rel-15.</w:t>
      </w:r>
    </w:p>
    <w:p w14:paraId="12F27897" w14:textId="77777777" w:rsidR="00733AFE" w:rsidRPr="00390828" w:rsidRDefault="00733AFE" w:rsidP="004A03D7">
      <w:pPr>
        <w:spacing w:before="120" w:after="0"/>
        <w:ind w:firstLine="288"/>
        <w:jc w:val="both"/>
        <w:rPr>
          <w:sz w:val="22"/>
          <w:szCs w:val="22"/>
        </w:rPr>
      </w:pPr>
    </w:p>
    <w:p w14:paraId="3B25AF10" w14:textId="22FE43BB" w:rsidR="002F497F" w:rsidRPr="00BD4EE3" w:rsidRDefault="002F497F" w:rsidP="002F497F">
      <w:pPr>
        <w:pStyle w:val="Heading3"/>
        <w:spacing w:before="240"/>
        <w:ind w:left="0" w:firstLine="0"/>
        <w:jc w:val="both"/>
        <w:rPr>
          <w:lang w:val="en-US"/>
        </w:rPr>
      </w:pPr>
      <w:r>
        <w:rPr>
          <w:lang w:val="en-US"/>
        </w:rPr>
        <w:t xml:space="preserve">2.1.3 </w:t>
      </w:r>
      <w:r w:rsidR="005E493B">
        <w:rPr>
          <w:lang w:val="en-US"/>
        </w:rPr>
        <w:t>Number of codewords</w:t>
      </w:r>
    </w:p>
    <w:p w14:paraId="0342CBEC" w14:textId="02A8A01F" w:rsidR="00236C31" w:rsidRDefault="00236C31" w:rsidP="00365350">
      <w:pPr>
        <w:spacing w:before="120" w:after="0"/>
        <w:ind w:firstLine="288"/>
        <w:jc w:val="both"/>
        <w:rPr>
          <w:sz w:val="22"/>
          <w:szCs w:val="22"/>
        </w:rPr>
      </w:pPr>
      <w:r>
        <w:rPr>
          <w:sz w:val="22"/>
          <w:szCs w:val="22"/>
        </w:rPr>
        <w:t>In RAN1 #110 meeting, it was agreed that up to 8 layers can be supported for PUSCH in Rel-18. For rank&lt;=4, single codeword is used. For rank&gt;4, whether two codewords can be used will be further discussed.</w:t>
      </w:r>
    </w:p>
    <w:p w14:paraId="1A136EED" w14:textId="31B20C20" w:rsidR="00236C31" w:rsidRDefault="00236C31" w:rsidP="00365350">
      <w:pPr>
        <w:spacing w:before="120" w:after="0"/>
        <w:ind w:firstLine="288"/>
        <w:jc w:val="both"/>
        <w:rPr>
          <w:sz w:val="22"/>
          <w:szCs w:val="22"/>
        </w:rPr>
      </w:pPr>
      <w:r>
        <w:rPr>
          <w:sz w:val="22"/>
          <w:szCs w:val="22"/>
        </w:rPr>
        <w:lastRenderedPageBreak/>
        <w:t xml:space="preserve">In our understanding, for rank&gt;4, </w:t>
      </w:r>
      <w:r w:rsidR="00D83F8B">
        <w:rPr>
          <w:sz w:val="22"/>
          <w:szCs w:val="22"/>
        </w:rPr>
        <w:t>two codewords can be used for more flexibility. Correspondingly, the codeword to layer mapping should be defined. In Rel-15, up to 8 layers with two codewords was already supported for PDSCH. Therefore, the downlink codeword-to-layer mapping can be reused for PUSCH in Rel-18.</w:t>
      </w:r>
    </w:p>
    <w:p w14:paraId="35830A62" w14:textId="28CB6A94" w:rsidR="00A75959" w:rsidRPr="00036ACE" w:rsidRDefault="00A75959" w:rsidP="00A75959">
      <w:pPr>
        <w:spacing w:before="120" w:after="0"/>
        <w:ind w:firstLine="284"/>
        <w:jc w:val="both"/>
        <w:rPr>
          <w:b/>
          <w:i/>
          <w:sz w:val="22"/>
          <w:szCs w:val="22"/>
        </w:rPr>
      </w:pPr>
      <w:r w:rsidRPr="00036ACE">
        <w:rPr>
          <w:b/>
          <w:i/>
          <w:sz w:val="22"/>
          <w:szCs w:val="22"/>
        </w:rPr>
        <w:t>Proposal</w:t>
      </w:r>
      <w:r>
        <w:rPr>
          <w:b/>
          <w:i/>
          <w:sz w:val="22"/>
          <w:szCs w:val="22"/>
        </w:rPr>
        <w:t xml:space="preserve"> </w:t>
      </w:r>
      <w:r w:rsidR="0056139D">
        <w:rPr>
          <w:b/>
          <w:i/>
          <w:sz w:val="22"/>
          <w:szCs w:val="22"/>
        </w:rPr>
        <w:t>6</w:t>
      </w:r>
      <w:r w:rsidRPr="00036ACE">
        <w:rPr>
          <w:b/>
          <w:i/>
          <w:sz w:val="22"/>
          <w:szCs w:val="22"/>
        </w:rPr>
        <w:t>:</w:t>
      </w:r>
    </w:p>
    <w:p w14:paraId="7F3214CF" w14:textId="542A24C6" w:rsidR="00A75959" w:rsidRDefault="00D83F8B" w:rsidP="00A75959">
      <w:pPr>
        <w:pStyle w:val="ListParagraph"/>
        <w:numPr>
          <w:ilvl w:val="0"/>
          <w:numId w:val="9"/>
        </w:numPr>
        <w:spacing w:before="120"/>
        <w:jc w:val="both"/>
        <w:rPr>
          <w:rFonts w:ascii="Times New Roman" w:hAnsi="Times New Roman"/>
          <w:i/>
        </w:rPr>
      </w:pPr>
      <w:r w:rsidRPr="00D83F8B">
        <w:rPr>
          <w:rFonts w:ascii="Times New Roman" w:hAnsi="Times New Roman"/>
          <w:i/>
        </w:rPr>
        <w:t>For 8Tx UL, two codewords can be used if the rank is larger than 4. The downlink codeword</w:t>
      </w:r>
      <w:r>
        <w:rPr>
          <w:rFonts w:ascii="Times New Roman" w:hAnsi="Times New Roman"/>
          <w:i/>
        </w:rPr>
        <w:t>-to-layer</w:t>
      </w:r>
      <w:r w:rsidRPr="00D83F8B">
        <w:rPr>
          <w:rFonts w:ascii="Times New Roman" w:hAnsi="Times New Roman"/>
          <w:i/>
        </w:rPr>
        <w:t xml:space="preserve"> mapping could be reused</w:t>
      </w:r>
      <w:r>
        <w:rPr>
          <w:rFonts w:ascii="Times New Roman" w:hAnsi="Times New Roman"/>
          <w:i/>
        </w:rPr>
        <w:t>.</w:t>
      </w:r>
    </w:p>
    <w:p w14:paraId="39447775" w14:textId="77777777" w:rsidR="00587DAC" w:rsidRDefault="00587DAC" w:rsidP="00365350">
      <w:pPr>
        <w:spacing w:before="120" w:after="0"/>
        <w:ind w:firstLine="288"/>
        <w:jc w:val="both"/>
        <w:rPr>
          <w:sz w:val="22"/>
          <w:szCs w:val="22"/>
        </w:rPr>
      </w:pPr>
    </w:p>
    <w:p w14:paraId="41A7E6B3" w14:textId="0E8902FE" w:rsidR="002F497F" w:rsidRDefault="00D83F8B" w:rsidP="00365350">
      <w:pPr>
        <w:spacing w:before="120" w:after="0"/>
        <w:ind w:firstLine="288"/>
        <w:jc w:val="both"/>
        <w:rPr>
          <w:sz w:val="22"/>
          <w:szCs w:val="22"/>
        </w:rPr>
      </w:pPr>
      <w:r>
        <w:rPr>
          <w:sz w:val="22"/>
          <w:szCs w:val="22"/>
        </w:rPr>
        <w:t>For PUSCH, the maximum rank value is configured by RRC. When the maximum rank value is configured to be larger than 4, the rank &lt;=4 can also be scheduled for PUSCH transmission. According to the agreement in RAN1 #110 meeting, single codeword is used for rank&lt;=4. Therefore, the switching between single codeword and dual codewords should be supported.</w:t>
      </w:r>
    </w:p>
    <w:p w14:paraId="63F04A45" w14:textId="6F98CDC3" w:rsidR="00D83F8B" w:rsidRPr="00036ACE" w:rsidRDefault="00D83F8B" w:rsidP="00D83F8B">
      <w:pPr>
        <w:spacing w:before="120" w:after="0"/>
        <w:ind w:firstLine="284"/>
        <w:jc w:val="both"/>
        <w:rPr>
          <w:b/>
          <w:i/>
          <w:sz w:val="22"/>
          <w:szCs w:val="22"/>
        </w:rPr>
      </w:pPr>
      <w:r w:rsidRPr="00036ACE">
        <w:rPr>
          <w:b/>
          <w:i/>
          <w:sz w:val="22"/>
          <w:szCs w:val="22"/>
        </w:rPr>
        <w:t>Proposal</w:t>
      </w:r>
      <w:r>
        <w:rPr>
          <w:b/>
          <w:i/>
          <w:sz w:val="22"/>
          <w:szCs w:val="22"/>
        </w:rPr>
        <w:t xml:space="preserve"> </w:t>
      </w:r>
      <w:r w:rsidR="0056139D">
        <w:rPr>
          <w:b/>
          <w:i/>
          <w:sz w:val="22"/>
          <w:szCs w:val="22"/>
        </w:rPr>
        <w:t>7</w:t>
      </w:r>
      <w:r w:rsidRPr="00036ACE">
        <w:rPr>
          <w:b/>
          <w:i/>
          <w:sz w:val="22"/>
          <w:szCs w:val="22"/>
        </w:rPr>
        <w:t>:</w:t>
      </w:r>
    </w:p>
    <w:p w14:paraId="145E338F" w14:textId="7989B0B1" w:rsidR="00D83F8B" w:rsidRDefault="00D83F8B" w:rsidP="00D83F8B">
      <w:pPr>
        <w:pStyle w:val="ListParagraph"/>
        <w:numPr>
          <w:ilvl w:val="0"/>
          <w:numId w:val="9"/>
        </w:numPr>
        <w:spacing w:before="120"/>
        <w:jc w:val="both"/>
        <w:rPr>
          <w:rFonts w:ascii="Times New Roman" w:hAnsi="Times New Roman"/>
          <w:i/>
        </w:rPr>
      </w:pPr>
      <w:r>
        <w:rPr>
          <w:rFonts w:ascii="Times New Roman" w:hAnsi="Times New Roman"/>
          <w:i/>
        </w:rPr>
        <w:t xml:space="preserve">For </w:t>
      </w:r>
      <w:r w:rsidRPr="001B4964">
        <w:rPr>
          <w:rFonts w:ascii="Times New Roman" w:hAnsi="Times New Roman"/>
          <w:i/>
        </w:rPr>
        <w:t xml:space="preserve">8Tx UL transmission, </w:t>
      </w:r>
      <w:r>
        <w:rPr>
          <w:rFonts w:ascii="Times New Roman" w:hAnsi="Times New Roman"/>
          <w:i/>
        </w:rPr>
        <w:t>RAN1 to discuss the switching between single codeword and dual codewords operation.</w:t>
      </w:r>
    </w:p>
    <w:p w14:paraId="409749CF" w14:textId="77777777" w:rsidR="00587DAC" w:rsidRDefault="00587DAC" w:rsidP="00365350">
      <w:pPr>
        <w:spacing w:before="120" w:after="0"/>
        <w:ind w:firstLine="288"/>
        <w:jc w:val="both"/>
        <w:rPr>
          <w:sz w:val="22"/>
          <w:szCs w:val="22"/>
          <w:lang w:val="en-US"/>
        </w:rPr>
      </w:pPr>
    </w:p>
    <w:p w14:paraId="6E0112E8" w14:textId="12A78B4A" w:rsidR="004D7814" w:rsidRDefault="00D83F8B" w:rsidP="00365350">
      <w:pPr>
        <w:spacing w:before="120" w:after="0"/>
        <w:ind w:firstLine="288"/>
        <w:jc w:val="both"/>
        <w:rPr>
          <w:sz w:val="22"/>
          <w:szCs w:val="22"/>
          <w:lang w:val="en-US"/>
        </w:rPr>
      </w:pPr>
      <w:r>
        <w:rPr>
          <w:sz w:val="22"/>
          <w:szCs w:val="22"/>
          <w:lang w:val="en-US"/>
        </w:rPr>
        <w:t>When dual codewords are used for PUSCH, different MCS/RV/NDI could be used, similar as downlink operation, which might be beneficial from performance perspective.</w:t>
      </w:r>
      <w:r w:rsidR="005838C8">
        <w:rPr>
          <w:sz w:val="22"/>
          <w:szCs w:val="22"/>
          <w:lang w:val="en-US"/>
        </w:rPr>
        <w:t xml:space="preserve"> In order to enable codeword specific MCS/RV/NDI, two MCS/RV/NDI fields could be configured in the DCI scheduling PUSCH.</w:t>
      </w:r>
    </w:p>
    <w:p w14:paraId="2314E96D" w14:textId="1C2AC468" w:rsidR="005838C8" w:rsidRPr="00036ACE" w:rsidRDefault="005838C8" w:rsidP="005838C8">
      <w:pPr>
        <w:spacing w:before="120" w:after="0"/>
        <w:ind w:firstLine="284"/>
        <w:jc w:val="both"/>
        <w:rPr>
          <w:b/>
          <w:i/>
          <w:sz w:val="22"/>
          <w:szCs w:val="22"/>
        </w:rPr>
      </w:pPr>
      <w:r w:rsidRPr="00036ACE">
        <w:rPr>
          <w:b/>
          <w:i/>
          <w:sz w:val="22"/>
          <w:szCs w:val="22"/>
        </w:rPr>
        <w:t>Proposal</w:t>
      </w:r>
      <w:r>
        <w:rPr>
          <w:b/>
          <w:i/>
          <w:sz w:val="22"/>
          <w:szCs w:val="22"/>
        </w:rPr>
        <w:t xml:space="preserve"> </w:t>
      </w:r>
      <w:r w:rsidR="0056139D">
        <w:rPr>
          <w:b/>
          <w:i/>
          <w:sz w:val="22"/>
          <w:szCs w:val="22"/>
        </w:rPr>
        <w:t>8</w:t>
      </w:r>
      <w:r w:rsidRPr="00036ACE">
        <w:rPr>
          <w:b/>
          <w:i/>
          <w:sz w:val="22"/>
          <w:szCs w:val="22"/>
        </w:rPr>
        <w:t>:</w:t>
      </w:r>
    </w:p>
    <w:p w14:paraId="744BAE4C" w14:textId="23374A74" w:rsidR="005838C8" w:rsidRDefault="005838C8" w:rsidP="005838C8">
      <w:pPr>
        <w:pStyle w:val="ListParagraph"/>
        <w:numPr>
          <w:ilvl w:val="0"/>
          <w:numId w:val="9"/>
        </w:numPr>
        <w:spacing w:before="120"/>
        <w:jc w:val="both"/>
        <w:rPr>
          <w:rFonts w:ascii="Times New Roman" w:hAnsi="Times New Roman"/>
          <w:i/>
        </w:rPr>
      </w:pPr>
      <w:r w:rsidRPr="005838C8">
        <w:rPr>
          <w:rFonts w:ascii="Times New Roman" w:hAnsi="Times New Roman"/>
          <w:i/>
        </w:rPr>
        <w:t>For two codewords, RAN1 to consider different MCS/RV/NDI for different codewords.</w:t>
      </w:r>
    </w:p>
    <w:p w14:paraId="5B108D73" w14:textId="77777777" w:rsidR="00587DAC" w:rsidRDefault="00587DAC" w:rsidP="00365350">
      <w:pPr>
        <w:spacing w:before="120" w:after="0"/>
        <w:ind w:firstLine="288"/>
        <w:jc w:val="both"/>
        <w:rPr>
          <w:sz w:val="22"/>
          <w:szCs w:val="22"/>
          <w:lang w:val="en-US"/>
        </w:rPr>
      </w:pPr>
    </w:p>
    <w:p w14:paraId="6D33F49D" w14:textId="06F75F52" w:rsidR="005838C8" w:rsidRPr="00D83F8B" w:rsidRDefault="005838C8" w:rsidP="00365350">
      <w:pPr>
        <w:spacing w:before="120" w:after="0"/>
        <w:ind w:firstLine="288"/>
        <w:jc w:val="both"/>
        <w:rPr>
          <w:sz w:val="22"/>
          <w:szCs w:val="22"/>
          <w:lang w:val="en-US"/>
        </w:rPr>
      </w:pPr>
      <w:r>
        <w:rPr>
          <w:sz w:val="22"/>
          <w:szCs w:val="22"/>
          <w:lang w:val="en-US"/>
        </w:rPr>
        <w:t>For PUSCH transmission with dual codewords, another issue is UCI multiplexing. In the legacy spec, the UCI, including HARQ-ACK, CSI Part I and CSI Part II, is mapped to all the layers.</w:t>
      </w:r>
    </w:p>
    <w:p w14:paraId="6EA4BB95" w14:textId="37F71E90" w:rsidR="00D83F8B" w:rsidRDefault="005838C8" w:rsidP="00D83F8B">
      <w:pPr>
        <w:spacing w:before="120" w:after="0"/>
        <w:ind w:firstLine="288"/>
        <w:jc w:val="both"/>
        <w:rPr>
          <w:sz w:val="22"/>
          <w:szCs w:val="22"/>
          <w:lang w:val="en-US"/>
        </w:rPr>
      </w:pPr>
      <w:r>
        <w:rPr>
          <w:sz w:val="22"/>
          <w:szCs w:val="22"/>
          <w:lang w:val="en-US"/>
        </w:rPr>
        <w:t>In Rel-18, for PUSCH with dual codewords, it should be discussed whether UCI is mapped to only one codeword or the UCI could be mapped to both codewords.</w:t>
      </w:r>
    </w:p>
    <w:p w14:paraId="1E5C5DF8" w14:textId="273901C7" w:rsidR="005838C8" w:rsidRPr="005838C8" w:rsidRDefault="005838C8" w:rsidP="00D83F8B">
      <w:pPr>
        <w:spacing w:before="120" w:after="0"/>
        <w:ind w:firstLine="288"/>
        <w:jc w:val="both"/>
        <w:rPr>
          <w:sz w:val="22"/>
          <w:szCs w:val="22"/>
          <w:lang w:val="en-US"/>
        </w:rPr>
      </w:pPr>
      <w:r>
        <w:rPr>
          <w:sz w:val="22"/>
          <w:szCs w:val="22"/>
          <w:lang w:val="en-US"/>
        </w:rPr>
        <w:t>If the UCI is mapped to both codewords, the multiplexing seems to be complicated, especially i</w:t>
      </w:r>
      <w:r w:rsidR="002F47A7">
        <w:rPr>
          <w:sz w:val="22"/>
          <w:szCs w:val="22"/>
          <w:lang w:val="en-US"/>
        </w:rPr>
        <w:t>f</w:t>
      </w:r>
      <w:r>
        <w:rPr>
          <w:sz w:val="22"/>
          <w:szCs w:val="22"/>
          <w:lang w:val="en-US"/>
        </w:rPr>
        <w:t xml:space="preserve"> different MCS is used for different codeword. The resource allocation for UCI over two codewords might be different and requires careful discussion. Mapping UCI to only one codeword seems to be simpler solution.</w:t>
      </w:r>
    </w:p>
    <w:p w14:paraId="117E47A8" w14:textId="133EC15E" w:rsidR="005838C8" w:rsidRPr="00036ACE" w:rsidRDefault="005838C8" w:rsidP="005838C8">
      <w:pPr>
        <w:spacing w:before="120" w:after="0"/>
        <w:ind w:firstLine="284"/>
        <w:jc w:val="both"/>
        <w:rPr>
          <w:b/>
          <w:i/>
          <w:sz w:val="22"/>
          <w:szCs w:val="22"/>
        </w:rPr>
      </w:pPr>
      <w:r w:rsidRPr="00036ACE">
        <w:rPr>
          <w:b/>
          <w:i/>
          <w:sz w:val="22"/>
          <w:szCs w:val="22"/>
        </w:rPr>
        <w:t>Proposal</w:t>
      </w:r>
      <w:r>
        <w:rPr>
          <w:b/>
          <w:i/>
          <w:sz w:val="22"/>
          <w:szCs w:val="22"/>
        </w:rPr>
        <w:t xml:space="preserve"> </w:t>
      </w:r>
      <w:r w:rsidR="0056139D">
        <w:rPr>
          <w:b/>
          <w:i/>
          <w:sz w:val="22"/>
          <w:szCs w:val="22"/>
        </w:rPr>
        <w:t>9</w:t>
      </w:r>
      <w:r w:rsidRPr="00036ACE">
        <w:rPr>
          <w:b/>
          <w:i/>
          <w:sz w:val="22"/>
          <w:szCs w:val="22"/>
        </w:rPr>
        <w:t>:</w:t>
      </w:r>
    </w:p>
    <w:p w14:paraId="348FAD88" w14:textId="77777777" w:rsidR="005838C8" w:rsidRDefault="005838C8" w:rsidP="005838C8">
      <w:pPr>
        <w:pStyle w:val="ListParagraph"/>
        <w:numPr>
          <w:ilvl w:val="0"/>
          <w:numId w:val="9"/>
        </w:numPr>
        <w:spacing w:before="120"/>
        <w:jc w:val="both"/>
        <w:rPr>
          <w:rFonts w:ascii="Times New Roman" w:hAnsi="Times New Roman"/>
          <w:i/>
        </w:rPr>
      </w:pPr>
      <w:r w:rsidRPr="005838C8">
        <w:rPr>
          <w:rFonts w:ascii="Times New Roman" w:hAnsi="Times New Roman"/>
          <w:i/>
        </w:rPr>
        <w:t>RAN1 to discuss the UCI multiplexing when two codewords are used, i.e., whether the UCI is multiplexed with only one codeword or the UCI can be multiplexed with both codewords.</w:t>
      </w:r>
    </w:p>
    <w:p w14:paraId="7B7A1930" w14:textId="77777777" w:rsidR="004D7814" w:rsidRDefault="004D7814" w:rsidP="00365350">
      <w:pPr>
        <w:spacing w:before="120" w:after="0"/>
        <w:ind w:firstLine="288"/>
        <w:jc w:val="both"/>
        <w:rPr>
          <w:sz w:val="22"/>
          <w:szCs w:val="22"/>
        </w:rPr>
      </w:pPr>
    </w:p>
    <w:p w14:paraId="2FB9C205" w14:textId="53501506" w:rsidR="002F497F" w:rsidRPr="00BD4EE3" w:rsidRDefault="002F497F" w:rsidP="002F497F">
      <w:pPr>
        <w:pStyle w:val="Heading3"/>
        <w:spacing w:before="240"/>
        <w:ind w:left="0" w:firstLine="0"/>
        <w:jc w:val="both"/>
        <w:rPr>
          <w:lang w:val="en-US"/>
        </w:rPr>
      </w:pPr>
      <w:r>
        <w:rPr>
          <w:lang w:val="en-US"/>
        </w:rPr>
        <w:t xml:space="preserve">2.1.4 </w:t>
      </w:r>
      <w:r w:rsidR="005E493B">
        <w:rPr>
          <w:lang w:val="en-US"/>
        </w:rPr>
        <w:t>SRS configuration</w:t>
      </w:r>
    </w:p>
    <w:p w14:paraId="09CFB1FA" w14:textId="26A954B3" w:rsidR="007457FE" w:rsidRPr="00A66CB0" w:rsidRDefault="007457FE" w:rsidP="007457FE">
      <w:pPr>
        <w:spacing w:before="120" w:after="0"/>
        <w:ind w:firstLine="288"/>
        <w:jc w:val="both"/>
        <w:rPr>
          <w:sz w:val="22"/>
          <w:szCs w:val="22"/>
          <w:lang w:val="en-US"/>
        </w:rPr>
      </w:pPr>
      <w:r w:rsidRPr="00A66CB0">
        <w:rPr>
          <w:sz w:val="22"/>
          <w:szCs w:val="22"/>
          <w:lang w:val="en-US"/>
        </w:rPr>
        <w:t xml:space="preserve">In Rel-16, for codebook-based transmission, the SRS configuration could be different depending on the full power operation, as shown in </w:t>
      </w:r>
      <w:r w:rsidRPr="00A66CB0">
        <w:rPr>
          <w:sz w:val="22"/>
          <w:szCs w:val="22"/>
          <w:lang w:val="en-US"/>
        </w:rPr>
        <w:fldChar w:fldCharType="begin"/>
      </w:r>
      <w:r w:rsidRPr="00A66CB0">
        <w:rPr>
          <w:sz w:val="22"/>
          <w:szCs w:val="22"/>
          <w:lang w:val="en-US"/>
        </w:rPr>
        <w:instrText xml:space="preserve"> REF _Ref110849500 \h  \* MERGEFORMAT </w:instrText>
      </w:r>
      <w:r w:rsidRPr="00A66CB0">
        <w:rPr>
          <w:sz w:val="22"/>
          <w:szCs w:val="22"/>
          <w:lang w:val="en-US"/>
        </w:rPr>
      </w:r>
      <w:r w:rsidRPr="00A66CB0">
        <w:rPr>
          <w:sz w:val="22"/>
          <w:szCs w:val="22"/>
          <w:lang w:val="en-US"/>
        </w:rPr>
        <w:fldChar w:fldCharType="separate"/>
      </w:r>
      <w:r w:rsidR="00527DC3" w:rsidRPr="00527DC3">
        <w:rPr>
          <w:sz w:val="22"/>
          <w:szCs w:val="22"/>
          <w:lang w:val="en-US"/>
        </w:rPr>
        <w:t>Table 5</w:t>
      </w:r>
      <w:r w:rsidRPr="00A66CB0">
        <w:rPr>
          <w:sz w:val="22"/>
          <w:szCs w:val="22"/>
          <w:lang w:val="en-US"/>
        </w:rPr>
        <w:fldChar w:fldCharType="end"/>
      </w:r>
      <w:r w:rsidRPr="00A66CB0">
        <w:rPr>
          <w:sz w:val="22"/>
          <w:szCs w:val="22"/>
          <w:lang w:val="en-US"/>
        </w:rPr>
        <w:t>.</w:t>
      </w:r>
    </w:p>
    <w:p w14:paraId="7FEB86E1" w14:textId="547CCBB4" w:rsidR="007457FE" w:rsidRPr="00A66CB0" w:rsidRDefault="007457FE" w:rsidP="007457FE">
      <w:pPr>
        <w:pStyle w:val="Caption"/>
        <w:jc w:val="center"/>
        <w:rPr>
          <w:sz w:val="22"/>
          <w:szCs w:val="22"/>
        </w:rPr>
      </w:pPr>
      <w:bookmarkStart w:id="6" w:name="_Ref110849500"/>
      <w:r w:rsidRPr="00A66CB0">
        <w:rPr>
          <w:sz w:val="22"/>
          <w:szCs w:val="22"/>
        </w:rPr>
        <w:t xml:space="preserve">Table </w:t>
      </w:r>
      <w:r w:rsidRPr="00A66CB0">
        <w:rPr>
          <w:sz w:val="22"/>
          <w:szCs w:val="22"/>
        </w:rPr>
        <w:fldChar w:fldCharType="begin"/>
      </w:r>
      <w:r w:rsidRPr="00A66CB0">
        <w:rPr>
          <w:sz w:val="22"/>
          <w:szCs w:val="22"/>
        </w:rPr>
        <w:instrText xml:space="preserve"> SEQ Table \* ARABIC </w:instrText>
      </w:r>
      <w:r w:rsidRPr="00A66CB0">
        <w:rPr>
          <w:sz w:val="22"/>
          <w:szCs w:val="22"/>
        </w:rPr>
        <w:fldChar w:fldCharType="separate"/>
      </w:r>
      <w:r w:rsidR="00527DC3">
        <w:rPr>
          <w:noProof/>
          <w:sz w:val="22"/>
          <w:szCs w:val="22"/>
        </w:rPr>
        <w:t>5</w:t>
      </w:r>
      <w:r w:rsidRPr="00A66CB0">
        <w:rPr>
          <w:sz w:val="22"/>
          <w:szCs w:val="22"/>
        </w:rPr>
        <w:fldChar w:fldCharType="end"/>
      </w:r>
      <w:bookmarkEnd w:id="6"/>
      <w:r w:rsidRPr="00A66CB0">
        <w:rPr>
          <w:sz w:val="22"/>
          <w:szCs w:val="22"/>
        </w:rPr>
        <w:t xml:space="preserve"> Summary of SRS configuration for codebook-based UL in Rel-16</w:t>
      </w:r>
    </w:p>
    <w:tbl>
      <w:tblPr>
        <w:tblStyle w:val="TableGrid"/>
        <w:tblW w:w="0" w:type="auto"/>
        <w:jc w:val="center"/>
        <w:tblLook w:val="04A0" w:firstRow="1" w:lastRow="0" w:firstColumn="1" w:lastColumn="0" w:noHBand="0" w:noVBand="1"/>
      </w:tblPr>
      <w:tblGrid>
        <w:gridCol w:w="1165"/>
        <w:gridCol w:w="2070"/>
        <w:gridCol w:w="5220"/>
      </w:tblGrid>
      <w:tr w:rsidR="007457FE" w:rsidRPr="00A66CB0" w14:paraId="5CA4DA00" w14:textId="77777777" w:rsidTr="00614787">
        <w:trPr>
          <w:jc w:val="center"/>
        </w:trPr>
        <w:tc>
          <w:tcPr>
            <w:tcW w:w="3235" w:type="dxa"/>
            <w:gridSpan w:val="2"/>
            <w:shd w:val="clear" w:color="auto" w:fill="D9D9D9" w:themeFill="background1" w:themeFillShade="D9"/>
          </w:tcPr>
          <w:p w14:paraId="09A25563" w14:textId="77777777" w:rsidR="007457FE" w:rsidRPr="00A66CB0" w:rsidRDefault="007457FE" w:rsidP="00614787">
            <w:pPr>
              <w:spacing w:after="0"/>
              <w:jc w:val="center"/>
              <w:rPr>
                <w:b/>
                <w:bCs/>
                <w:i/>
                <w:iCs/>
                <w:sz w:val="22"/>
                <w:szCs w:val="22"/>
                <w:lang w:val="en-US"/>
              </w:rPr>
            </w:pPr>
          </w:p>
        </w:tc>
        <w:tc>
          <w:tcPr>
            <w:tcW w:w="5220" w:type="dxa"/>
            <w:shd w:val="clear" w:color="auto" w:fill="D9D9D9" w:themeFill="background1" w:themeFillShade="D9"/>
          </w:tcPr>
          <w:p w14:paraId="33B25CF4" w14:textId="77777777" w:rsidR="007457FE" w:rsidRPr="00A66CB0" w:rsidRDefault="007457FE" w:rsidP="00614787">
            <w:pPr>
              <w:spacing w:after="0"/>
              <w:jc w:val="center"/>
              <w:rPr>
                <w:b/>
                <w:bCs/>
                <w:i/>
                <w:iCs/>
                <w:sz w:val="22"/>
                <w:szCs w:val="22"/>
                <w:lang w:val="en-US"/>
              </w:rPr>
            </w:pPr>
            <w:r w:rsidRPr="00A66CB0">
              <w:rPr>
                <w:b/>
                <w:bCs/>
                <w:i/>
                <w:iCs/>
                <w:sz w:val="22"/>
                <w:szCs w:val="22"/>
                <w:lang w:val="en-US"/>
              </w:rPr>
              <w:t>SRS configuration</w:t>
            </w:r>
          </w:p>
        </w:tc>
      </w:tr>
      <w:tr w:rsidR="007457FE" w:rsidRPr="00A66CB0" w14:paraId="619A7088" w14:textId="77777777" w:rsidTr="00614787">
        <w:trPr>
          <w:jc w:val="center"/>
        </w:trPr>
        <w:tc>
          <w:tcPr>
            <w:tcW w:w="3235" w:type="dxa"/>
            <w:gridSpan w:val="2"/>
            <w:vAlign w:val="center"/>
          </w:tcPr>
          <w:p w14:paraId="3B4C1847" w14:textId="77777777" w:rsidR="007457FE" w:rsidRPr="00A66CB0" w:rsidRDefault="007457FE" w:rsidP="00614787">
            <w:pPr>
              <w:spacing w:after="0"/>
              <w:rPr>
                <w:sz w:val="22"/>
                <w:szCs w:val="22"/>
                <w:lang w:val="en-US"/>
              </w:rPr>
            </w:pPr>
            <w:r w:rsidRPr="00A66CB0">
              <w:rPr>
                <w:sz w:val="22"/>
                <w:szCs w:val="22"/>
                <w:lang w:val="en-US"/>
              </w:rPr>
              <w:t>Full power disabled</w:t>
            </w:r>
          </w:p>
        </w:tc>
        <w:tc>
          <w:tcPr>
            <w:tcW w:w="5220" w:type="dxa"/>
          </w:tcPr>
          <w:p w14:paraId="714C334E" w14:textId="77777777" w:rsidR="007457FE" w:rsidRPr="00A66CB0" w:rsidRDefault="007457FE" w:rsidP="00614787">
            <w:pPr>
              <w:spacing w:after="0"/>
              <w:rPr>
                <w:sz w:val="22"/>
                <w:szCs w:val="22"/>
                <w:lang w:val="en-US"/>
              </w:rPr>
            </w:pPr>
            <w:r w:rsidRPr="00A66CB0">
              <w:rPr>
                <w:sz w:val="22"/>
                <w:szCs w:val="22"/>
                <w:lang w:val="en-US"/>
              </w:rPr>
              <w:t>One SRS resource set.</w:t>
            </w:r>
          </w:p>
          <w:p w14:paraId="13593D89" w14:textId="77777777" w:rsidR="007457FE" w:rsidRPr="00A66CB0" w:rsidRDefault="007457FE" w:rsidP="00614787">
            <w:pPr>
              <w:spacing w:after="0"/>
              <w:rPr>
                <w:sz w:val="22"/>
                <w:szCs w:val="22"/>
                <w:lang w:val="en-US"/>
              </w:rPr>
            </w:pPr>
            <w:r w:rsidRPr="00A66CB0">
              <w:rPr>
                <w:sz w:val="22"/>
                <w:szCs w:val="22"/>
                <w:lang w:val="en-US"/>
              </w:rPr>
              <w:t>Up to two SRS resources with the same number of ports.</w:t>
            </w:r>
          </w:p>
        </w:tc>
      </w:tr>
      <w:tr w:rsidR="007457FE" w:rsidRPr="00A66CB0" w14:paraId="0C844DE1" w14:textId="77777777" w:rsidTr="00614787">
        <w:trPr>
          <w:jc w:val="center"/>
        </w:trPr>
        <w:tc>
          <w:tcPr>
            <w:tcW w:w="1165" w:type="dxa"/>
            <w:vMerge w:val="restart"/>
            <w:vAlign w:val="center"/>
          </w:tcPr>
          <w:p w14:paraId="7CDC0159" w14:textId="77777777" w:rsidR="007457FE" w:rsidRPr="00A66CB0" w:rsidRDefault="007457FE" w:rsidP="00614787">
            <w:pPr>
              <w:spacing w:after="0"/>
              <w:rPr>
                <w:sz w:val="22"/>
                <w:szCs w:val="22"/>
                <w:lang w:val="en-US"/>
              </w:rPr>
            </w:pPr>
            <w:r w:rsidRPr="00A66CB0">
              <w:rPr>
                <w:sz w:val="22"/>
                <w:szCs w:val="22"/>
                <w:lang w:val="en-US"/>
              </w:rPr>
              <w:lastRenderedPageBreak/>
              <w:t>Full power enabled</w:t>
            </w:r>
          </w:p>
        </w:tc>
        <w:tc>
          <w:tcPr>
            <w:tcW w:w="2070" w:type="dxa"/>
            <w:vAlign w:val="center"/>
          </w:tcPr>
          <w:p w14:paraId="1F2C9B69" w14:textId="77777777" w:rsidR="007457FE" w:rsidRPr="00A66CB0" w:rsidRDefault="007457FE" w:rsidP="00614787">
            <w:pPr>
              <w:spacing w:after="0"/>
              <w:rPr>
                <w:sz w:val="22"/>
                <w:szCs w:val="22"/>
                <w:lang w:val="en-US"/>
              </w:rPr>
            </w:pPr>
            <w:r w:rsidRPr="00A66CB0">
              <w:rPr>
                <w:sz w:val="22"/>
                <w:szCs w:val="22"/>
                <w:lang w:val="en-US"/>
              </w:rPr>
              <w:t>Full power Mode 0</w:t>
            </w:r>
          </w:p>
        </w:tc>
        <w:tc>
          <w:tcPr>
            <w:tcW w:w="5220" w:type="dxa"/>
          </w:tcPr>
          <w:p w14:paraId="0D52CA2A" w14:textId="77777777" w:rsidR="007457FE" w:rsidRPr="00A66CB0" w:rsidRDefault="007457FE" w:rsidP="00614787">
            <w:pPr>
              <w:spacing w:after="0"/>
              <w:rPr>
                <w:sz w:val="22"/>
                <w:szCs w:val="22"/>
                <w:lang w:val="en-US"/>
              </w:rPr>
            </w:pPr>
            <w:r w:rsidRPr="00A66CB0">
              <w:rPr>
                <w:sz w:val="22"/>
                <w:szCs w:val="22"/>
                <w:lang w:val="en-US"/>
              </w:rPr>
              <w:t>One SRS resource set.</w:t>
            </w:r>
          </w:p>
          <w:p w14:paraId="3C225785" w14:textId="77777777" w:rsidR="007457FE" w:rsidRPr="00A66CB0" w:rsidRDefault="007457FE" w:rsidP="00614787">
            <w:pPr>
              <w:spacing w:after="0"/>
              <w:rPr>
                <w:sz w:val="22"/>
                <w:szCs w:val="22"/>
                <w:lang w:val="en-US"/>
              </w:rPr>
            </w:pPr>
            <w:r w:rsidRPr="00A66CB0">
              <w:rPr>
                <w:sz w:val="22"/>
                <w:szCs w:val="22"/>
                <w:lang w:val="en-US"/>
              </w:rPr>
              <w:t>Up to two SRS resources with the same number of ports.</w:t>
            </w:r>
          </w:p>
        </w:tc>
      </w:tr>
      <w:tr w:rsidR="007457FE" w:rsidRPr="00A66CB0" w14:paraId="687AE7AE" w14:textId="77777777" w:rsidTr="00614787">
        <w:trPr>
          <w:jc w:val="center"/>
        </w:trPr>
        <w:tc>
          <w:tcPr>
            <w:tcW w:w="1165" w:type="dxa"/>
            <w:vMerge/>
            <w:vAlign w:val="center"/>
          </w:tcPr>
          <w:p w14:paraId="4AAC6BEE" w14:textId="77777777" w:rsidR="007457FE" w:rsidRPr="00A66CB0" w:rsidRDefault="007457FE" w:rsidP="00614787">
            <w:pPr>
              <w:spacing w:after="0"/>
              <w:rPr>
                <w:sz w:val="22"/>
                <w:szCs w:val="22"/>
                <w:lang w:val="en-US"/>
              </w:rPr>
            </w:pPr>
          </w:p>
        </w:tc>
        <w:tc>
          <w:tcPr>
            <w:tcW w:w="2070" w:type="dxa"/>
            <w:vAlign w:val="center"/>
          </w:tcPr>
          <w:p w14:paraId="53B57655" w14:textId="77777777" w:rsidR="007457FE" w:rsidRPr="00A66CB0" w:rsidRDefault="007457FE" w:rsidP="00614787">
            <w:pPr>
              <w:spacing w:after="0"/>
              <w:rPr>
                <w:sz w:val="22"/>
                <w:szCs w:val="22"/>
                <w:lang w:val="en-US"/>
              </w:rPr>
            </w:pPr>
            <w:r w:rsidRPr="00A66CB0">
              <w:rPr>
                <w:sz w:val="22"/>
                <w:szCs w:val="22"/>
                <w:lang w:val="en-US"/>
              </w:rPr>
              <w:t>Full power Mode 1</w:t>
            </w:r>
          </w:p>
        </w:tc>
        <w:tc>
          <w:tcPr>
            <w:tcW w:w="5220" w:type="dxa"/>
          </w:tcPr>
          <w:p w14:paraId="738971CB" w14:textId="77777777" w:rsidR="007457FE" w:rsidRPr="00A66CB0" w:rsidRDefault="007457FE" w:rsidP="00614787">
            <w:pPr>
              <w:spacing w:after="0"/>
              <w:rPr>
                <w:sz w:val="22"/>
                <w:szCs w:val="22"/>
                <w:lang w:val="en-US"/>
              </w:rPr>
            </w:pPr>
            <w:r w:rsidRPr="00A66CB0">
              <w:rPr>
                <w:sz w:val="22"/>
                <w:szCs w:val="22"/>
                <w:lang w:val="en-US"/>
              </w:rPr>
              <w:t>One SRS resource set.</w:t>
            </w:r>
          </w:p>
          <w:p w14:paraId="7ADF6D8E" w14:textId="77777777" w:rsidR="007457FE" w:rsidRPr="00A66CB0" w:rsidRDefault="007457FE" w:rsidP="00614787">
            <w:pPr>
              <w:spacing w:after="0"/>
              <w:rPr>
                <w:sz w:val="22"/>
                <w:szCs w:val="22"/>
                <w:lang w:val="en-US"/>
              </w:rPr>
            </w:pPr>
            <w:r w:rsidRPr="00A66CB0">
              <w:rPr>
                <w:sz w:val="22"/>
                <w:szCs w:val="22"/>
                <w:lang w:val="en-US"/>
              </w:rPr>
              <w:t>Up to two SRS resources with the same number of ports.</w:t>
            </w:r>
          </w:p>
        </w:tc>
      </w:tr>
      <w:tr w:rsidR="007457FE" w:rsidRPr="00A66CB0" w14:paraId="72DF4AC5" w14:textId="77777777" w:rsidTr="00614787">
        <w:trPr>
          <w:jc w:val="center"/>
        </w:trPr>
        <w:tc>
          <w:tcPr>
            <w:tcW w:w="1165" w:type="dxa"/>
            <w:vMerge/>
            <w:vAlign w:val="center"/>
          </w:tcPr>
          <w:p w14:paraId="4E16EB3B" w14:textId="77777777" w:rsidR="007457FE" w:rsidRPr="00A66CB0" w:rsidRDefault="007457FE" w:rsidP="00614787">
            <w:pPr>
              <w:spacing w:after="0"/>
              <w:rPr>
                <w:sz w:val="22"/>
                <w:szCs w:val="22"/>
                <w:lang w:val="en-US"/>
              </w:rPr>
            </w:pPr>
          </w:p>
        </w:tc>
        <w:tc>
          <w:tcPr>
            <w:tcW w:w="2070" w:type="dxa"/>
            <w:vAlign w:val="center"/>
          </w:tcPr>
          <w:p w14:paraId="604B1B49" w14:textId="77777777" w:rsidR="007457FE" w:rsidRPr="00A66CB0" w:rsidRDefault="007457FE" w:rsidP="00614787">
            <w:pPr>
              <w:spacing w:after="0"/>
              <w:rPr>
                <w:sz w:val="22"/>
                <w:szCs w:val="22"/>
                <w:lang w:val="en-US"/>
              </w:rPr>
            </w:pPr>
            <w:r w:rsidRPr="00A66CB0">
              <w:rPr>
                <w:sz w:val="22"/>
                <w:szCs w:val="22"/>
                <w:lang w:val="en-US"/>
              </w:rPr>
              <w:t>Full power Mode 2</w:t>
            </w:r>
          </w:p>
        </w:tc>
        <w:tc>
          <w:tcPr>
            <w:tcW w:w="5220" w:type="dxa"/>
          </w:tcPr>
          <w:p w14:paraId="3C62AC17" w14:textId="77777777" w:rsidR="007457FE" w:rsidRPr="00A66CB0" w:rsidRDefault="007457FE" w:rsidP="00614787">
            <w:pPr>
              <w:spacing w:after="0"/>
              <w:rPr>
                <w:sz w:val="22"/>
                <w:szCs w:val="22"/>
                <w:lang w:val="en-US"/>
              </w:rPr>
            </w:pPr>
            <w:r w:rsidRPr="00A66CB0">
              <w:rPr>
                <w:sz w:val="22"/>
                <w:szCs w:val="22"/>
                <w:lang w:val="en-US"/>
              </w:rPr>
              <w:t>One SRS resource set.</w:t>
            </w:r>
          </w:p>
          <w:p w14:paraId="3070CFC3" w14:textId="77777777" w:rsidR="007457FE" w:rsidRPr="00A66CB0" w:rsidRDefault="007457FE" w:rsidP="00614787">
            <w:pPr>
              <w:spacing w:after="0"/>
              <w:rPr>
                <w:sz w:val="22"/>
                <w:szCs w:val="22"/>
                <w:lang w:val="en-US"/>
              </w:rPr>
            </w:pPr>
            <w:r w:rsidRPr="00A66CB0">
              <w:rPr>
                <w:sz w:val="22"/>
                <w:szCs w:val="22"/>
                <w:lang w:val="en-US"/>
              </w:rPr>
              <w:t>Up to two or four SRS resources. The SRS resource may have different number of ports.</w:t>
            </w:r>
          </w:p>
        </w:tc>
      </w:tr>
    </w:tbl>
    <w:p w14:paraId="60917941" w14:textId="544FDEFD" w:rsidR="007457FE" w:rsidRPr="00A66CB0" w:rsidRDefault="007457FE" w:rsidP="007457FE">
      <w:pPr>
        <w:spacing w:before="120" w:after="0"/>
        <w:ind w:firstLine="288"/>
        <w:jc w:val="both"/>
        <w:rPr>
          <w:sz w:val="22"/>
          <w:szCs w:val="22"/>
        </w:rPr>
      </w:pPr>
      <w:r w:rsidRPr="00A66CB0">
        <w:rPr>
          <w:sz w:val="22"/>
          <w:szCs w:val="22"/>
        </w:rPr>
        <w:t>In Rel-18, to support 8Tx uplink transmission, one SRS resource set could be configured with usage set to ‘codebook’, similar as the configuration in Rel-16.</w:t>
      </w:r>
    </w:p>
    <w:p w14:paraId="172A7BD9" w14:textId="411770C6" w:rsidR="007457FE" w:rsidRPr="00A66CB0" w:rsidRDefault="007457FE" w:rsidP="007457FE">
      <w:pPr>
        <w:spacing w:before="120" w:after="0"/>
        <w:ind w:firstLine="288"/>
        <w:jc w:val="both"/>
        <w:rPr>
          <w:sz w:val="22"/>
          <w:szCs w:val="22"/>
        </w:rPr>
      </w:pPr>
      <w:r w:rsidRPr="00A66CB0">
        <w:rPr>
          <w:sz w:val="22"/>
          <w:szCs w:val="22"/>
        </w:rPr>
        <w:t>However, regarding the number of SRS resources, and number of ports for SRS resources, it could be discussed together with full power operation since the configuration is depende</w:t>
      </w:r>
      <w:r w:rsidR="00EC641C">
        <w:rPr>
          <w:sz w:val="22"/>
          <w:szCs w:val="22"/>
        </w:rPr>
        <w:t>nt</w:t>
      </w:r>
      <w:r w:rsidRPr="00A66CB0">
        <w:rPr>
          <w:sz w:val="22"/>
          <w:szCs w:val="22"/>
        </w:rPr>
        <w:t xml:space="preserve"> on the full power mode.</w:t>
      </w:r>
    </w:p>
    <w:p w14:paraId="56062845" w14:textId="457B74D5" w:rsidR="00D14DEE" w:rsidRPr="00A66CB0" w:rsidRDefault="00D14DEE" w:rsidP="00D14DEE">
      <w:pPr>
        <w:spacing w:before="120" w:after="0"/>
        <w:ind w:firstLine="284"/>
        <w:jc w:val="both"/>
        <w:rPr>
          <w:b/>
          <w:i/>
          <w:sz w:val="22"/>
          <w:szCs w:val="22"/>
        </w:rPr>
      </w:pPr>
      <w:r w:rsidRPr="00A66CB0">
        <w:rPr>
          <w:b/>
          <w:i/>
          <w:sz w:val="22"/>
          <w:szCs w:val="22"/>
        </w:rPr>
        <w:t xml:space="preserve">Proposal </w:t>
      </w:r>
      <w:r w:rsidR="0056139D" w:rsidRPr="00A66CB0">
        <w:rPr>
          <w:b/>
          <w:i/>
          <w:sz w:val="22"/>
          <w:szCs w:val="22"/>
        </w:rPr>
        <w:t>10</w:t>
      </w:r>
      <w:r w:rsidRPr="00A66CB0">
        <w:rPr>
          <w:b/>
          <w:i/>
          <w:sz w:val="22"/>
          <w:szCs w:val="22"/>
        </w:rPr>
        <w:t>:</w:t>
      </w:r>
    </w:p>
    <w:p w14:paraId="4543C92A" w14:textId="69C823B3" w:rsidR="00D14DEE" w:rsidRPr="00A66CB0" w:rsidRDefault="00D14DEE" w:rsidP="00D14DEE">
      <w:pPr>
        <w:pStyle w:val="ListParagraph"/>
        <w:numPr>
          <w:ilvl w:val="0"/>
          <w:numId w:val="9"/>
        </w:numPr>
        <w:spacing w:before="120"/>
        <w:jc w:val="both"/>
        <w:rPr>
          <w:rFonts w:ascii="Times New Roman" w:hAnsi="Times New Roman"/>
          <w:i/>
        </w:rPr>
      </w:pPr>
      <w:r w:rsidRPr="00A66CB0">
        <w:rPr>
          <w:rFonts w:ascii="Times New Roman" w:hAnsi="Times New Roman"/>
          <w:i/>
        </w:rPr>
        <w:t xml:space="preserve">For codebook based transmission with 8Tx, one SRS resource set </w:t>
      </w:r>
      <w:r w:rsidR="00DE3C42" w:rsidRPr="00A66CB0">
        <w:rPr>
          <w:rFonts w:ascii="Times New Roman" w:hAnsi="Times New Roman"/>
          <w:i/>
        </w:rPr>
        <w:t>could be configured</w:t>
      </w:r>
      <w:r w:rsidRPr="00A66CB0">
        <w:rPr>
          <w:rFonts w:ascii="Times New Roman" w:hAnsi="Times New Roman"/>
          <w:i/>
        </w:rPr>
        <w:t>. The number of SRS resources and number of ports for SRS resource</w:t>
      </w:r>
      <w:r w:rsidR="007457FE" w:rsidRPr="00A66CB0">
        <w:rPr>
          <w:rFonts w:ascii="Times New Roman" w:hAnsi="Times New Roman"/>
          <w:i/>
        </w:rPr>
        <w:t>s</w:t>
      </w:r>
      <w:r w:rsidRPr="00A66CB0">
        <w:rPr>
          <w:rFonts w:ascii="Times New Roman" w:hAnsi="Times New Roman"/>
          <w:i/>
        </w:rPr>
        <w:t xml:space="preserve"> </w:t>
      </w:r>
      <w:r w:rsidR="007457FE" w:rsidRPr="00A66CB0">
        <w:rPr>
          <w:rFonts w:ascii="Times New Roman" w:hAnsi="Times New Roman"/>
          <w:i/>
        </w:rPr>
        <w:t>could be discussed together with</w:t>
      </w:r>
      <w:r w:rsidRPr="00A66CB0">
        <w:rPr>
          <w:rFonts w:ascii="Times New Roman" w:hAnsi="Times New Roman"/>
          <w:i/>
        </w:rPr>
        <w:t xml:space="preserve"> full power operation</w:t>
      </w:r>
      <w:r w:rsidR="007457FE" w:rsidRPr="00A66CB0">
        <w:rPr>
          <w:rFonts w:ascii="Times New Roman" w:hAnsi="Times New Roman"/>
          <w:i/>
        </w:rPr>
        <w:t>.</w:t>
      </w:r>
    </w:p>
    <w:p w14:paraId="6ED8D696" w14:textId="1718092E" w:rsidR="002F497F" w:rsidRPr="00A66CB0" w:rsidRDefault="002F497F" w:rsidP="00365350">
      <w:pPr>
        <w:spacing w:before="120" w:after="0"/>
        <w:ind w:firstLine="288"/>
        <w:jc w:val="both"/>
        <w:rPr>
          <w:sz w:val="22"/>
          <w:szCs w:val="22"/>
          <w:lang w:val="en-US"/>
        </w:rPr>
      </w:pPr>
    </w:p>
    <w:p w14:paraId="0CC83622" w14:textId="0C0959AA" w:rsidR="002F497F" w:rsidRPr="00BD4EE3" w:rsidRDefault="002F497F" w:rsidP="002F497F">
      <w:pPr>
        <w:pStyle w:val="Heading3"/>
        <w:spacing w:before="240"/>
        <w:ind w:left="0" w:firstLine="0"/>
        <w:jc w:val="both"/>
        <w:rPr>
          <w:lang w:val="en-US"/>
        </w:rPr>
      </w:pPr>
      <w:r>
        <w:rPr>
          <w:lang w:val="en-US"/>
        </w:rPr>
        <w:t xml:space="preserve">2.1.5 </w:t>
      </w:r>
      <w:r w:rsidR="005E493B">
        <w:rPr>
          <w:lang w:val="en-US"/>
        </w:rPr>
        <w:t>Full power operation</w:t>
      </w:r>
    </w:p>
    <w:p w14:paraId="1024E056" w14:textId="1B3E5B2A" w:rsidR="002F497F" w:rsidRDefault="00CF2339" w:rsidP="00365350">
      <w:pPr>
        <w:spacing w:before="120" w:after="0"/>
        <w:ind w:firstLine="288"/>
        <w:jc w:val="both"/>
        <w:rPr>
          <w:sz w:val="22"/>
          <w:szCs w:val="22"/>
        </w:rPr>
      </w:pPr>
      <w:r>
        <w:rPr>
          <w:sz w:val="22"/>
          <w:szCs w:val="22"/>
        </w:rPr>
        <w:t xml:space="preserve">In Rel-16, full power operation was introduced with different full power operation mode, i.e., Mode 0, Mode 1 and Mode 2. </w:t>
      </w:r>
      <w:r w:rsidR="00B31E82">
        <w:rPr>
          <w:sz w:val="22"/>
          <w:szCs w:val="22"/>
        </w:rPr>
        <w:t xml:space="preserve">There were three kinds of </w:t>
      </w:r>
      <w:r>
        <w:rPr>
          <w:sz w:val="22"/>
          <w:szCs w:val="22"/>
        </w:rPr>
        <w:t>UE PA architecture</w:t>
      </w:r>
      <w:r w:rsidR="00B31E82">
        <w:rPr>
          <w:sz w:val="22"/>
          <w:szCs w:val="22"/>
        </w:rPr>
        <w:t xml:space="preserve">s considered in Rel-16 full power operation, as shown in </w:t>
      </w:r>
      <w:r w:rsidR="00B31E82">
        <w:rPr>
          <w:sz w:val="22"/>
          <w:szCs w:val="22"/>
        </w:rPr>
        <w:fldChar w:fldCharType="begin"/>
      </w:r>
      <w:r w:rsidR="00B31E82">
        <w:rPr>
          <w:sz w:val="22"/>
          <w:szCs w:val="22"/>
        </w:rPr>
        <w:instrText xml:space="preserve"> REF _Ref110287078 \h  \* MERGEFORMAT </w:instrText>
      </w:r>
      <w:r w:rsidR="00B31E82">
        <w:rPr>
          <w:sz w:val="22"/>
          <w:szCs w:val="22"/>
        </w:rPr>
      </w:r>
      <w:r w:rsidR="00B31E82">
        <w:rPr>
          <w:sz w:val="22"/>
          <w:szCs w:val="22"/>
        </w:rPr>
        <w:fldChar w:fldCharType="separate"/>
      </w:r>
      <w:r w:rsidR="00527DC3" w:rsidRPr="00527DC3">
        <w:rPr>
          <w:sz w:val="22"/>
          <w:szCs w:val="22"/>
        </w:rPr>
        <w:t>Figure 3</w:t>
      </w:r>
      <w:r w:rsidR="00B31E82">
        <w:rPr>
          <w:sz w:val="22"/>
          <w:szCs w:val="22"/>
        </w:rPr>
        <w:fldChar w:fldCharType="end"/>
      </w:r>
      <w:r w:rsidR="00B31E82">
        <w:rPr>
          <w:sz w:val="22"/>
          <w:szCs w:val="22"/>
        </w:rPr>
        <w:t>.</w:t>
      </w:r>
    </w:p>
    <w:p w14:paraId="52C5FA16" w14:textId="64057472" w:rsidR="00CF2339" w:rsidRPr="00B31E82" w:rsidRDefault="00CF2339" w:rsidP="00B31E82">
      <w:pPr>
        <w:pStyle w:val="ListParagraph"/>
        <w:numPr>
          <w:ilvl w:val="0"/>
          <w:numId w:val="22"/>
        </w:numPr>
        <w:spacing w:before="120"/>
        <w:jc w:val="both"/>
        <w:rPr>
          <w:rFonts w:ascii="Times New Roman" w:hAnsi="Times New Roman"/>
        </w:rPr>
      </w:pPr>
      <w:r w:rsidRPr="00B31E82">
        <w:rPr>
          <w:rFonts w:ascii="Times New Roman" w:hAnsi="Times New Roman"/>
        </w:rPr>
        <w:t xml:space="preserve">All the UE PAs can deliver </w:t>
      </w:r>
      <w:r w:rsidR="00EA7A4B">
        <w:rPr>
          <w:rFonts w:ascii="Times New Roman" w:hAnsi="Times New Roman"/>
        </w:rPr>
        <w:t>full</w:t>
      </w:r>
      <w:r w:rsidRPr="00B31E82">
        <w:rPr>
          <w:rFonts w:ascii="Times New Roman" w:hAnsi="Times New Roman"/>
        </w:rPr>
        <w:t xml:space="preserve"> power</w:t>
      </w:r>
    </w:p>
    <w:p w14:paraId="487006F8" w14:textId="1166E065" w:rsidR="002F497F" w:rsidRPr="00B31E82" w:rsidRDefault="00CF2339" w:rsidP="00B31E82">
      <w:pPr>
        <w:pStyle w:val="ListParagraph"/>
        <w:numPr>
          <w:ilvl w:val="0"/>
          <w:numId w:val="22"/>
        </w:numPr>
        <w:spacing w:before="120"/>
        <w:jc w:val="both"/>
        <w:rPr>
          <w:rFonts w:ascii="Times New Roman" w:hAnsi="Times New Roman"/>
        </w:rPr>
      </w:pPr>
      <w:r w:rsidRPr="00B31E82">
        <w:rPr>
          <w:rFonts w:ascii="Times New Roman" w:hAnsi="Times New Roman"/>
        </w:rPr>
        <w:t>None of the UE PAs can deliver full power</w:t>
      </w:r>
    </w:p>
    <w:p w14:paraId="1AE04580" w14:textId="4874AB66" w:rsidR="00CF2339" w:rsidRPr="00B31E82" w:rsidRDefault="00CF2339" w:rsidP="00B31E82">
      <w:pPr>
        <w:pStyle w:val="ListParagraph"/>
        <w:numPr>
          <w:ilvl w:val="0"/>
          <w:numId w:val="22"/>
        </w:numPr>
        <w:spacing w:before="120"/>
        <w:jc w:val="both"/>
        <w:rPr>
          <w:rFonts w:ascii="Times New Roman" w:hAnsi="Times New Roman"/>
        </w:rPr>
      </w:pPr>
      <w:r w:rsidRPr="00B31E82">
        <w:rPr>
          <w:rFonts w:ascii="Times New Roman" w:hAnsi="Times New Roman"/>
        </w:rPr>
        <w:t>A subset of the UE PAs can deliver full power</w:t>
      </w:r>
    </w:p>
    <w:p w14:paraId="2C6E385B" w14:textId="29A72FD5" w:rsidR="002F497F" w:rsidRDefault="00B31E82" w:rsidP="00365350">
      <w:pPr>
        <w:spacing w:before="120" w:after="0"/>
        <w:ind w:firstLine="288"/>
        <w:jc w:val="both"/>
        <w:rPr>
          <w:sz w:val="22"/>
          <w:szCs w:val="22"/>
        </w:rPr>
      </w:pPr>
      <w:r>
        <w:rPr>
          <w:sz w:val="22"/>
          <w:szCs w:val="22"/>
        </w:rPr>
        <w:t xml:space="preserve">The maximum output power of </w:t>
      </w:r>
      <w:r w:rsidR="00747C6C">
        <w:rPr>
          <w:sz w:val="22"/>
          <w:szCs w:val="22"/>
        </w:rPr>
        <w:t>one</w:t>
      </w:r>
      <w:r>
        <w:rPr>
          <w:sz w:val="22"/>
          <w:szCs w:val="22"/>
        </w:rPr>
        <w:t xml:space="preserve"> PA could be 23dBm, 20dBm, or 17dBm.</w:t>
      </w:r>
    </w:p>
    <w:p w14:paraId="7E8B0E47" w14:textId="0581A3EB" w:rsidR="002F497F" w:rsidRDefault="00B31E82" w:rsidP="00B31E82">
      <w:pPr>
        <w:spacing w:before="120" w:after="0"/>
        <w:jc w:val="center"/>
        <w:rPr>
          <w:sz w:val="22"/>
          <w:szCs w:val="22"/>
        </w:rPr>
      </w:pPr>
      <w:r>
        <w:object w:dxaOrig="10851" w:dyaOrig="3290" w14:anchorId="2336A559">
          <v:shape id="_x0000_i1027" type="#_x0000_t75" style="width:348.4pt;height:105.5pt" o:ole="">
            <v:imagedata r:id="rId19" o:title=""/>
          </v:shape>
          <o:OLEObject Type="Embed" ProgID="Visio.Drawing.15" ShapeID="_x0000_i1027" DrawAspect="Content" ObjectID="_1726078583" r:id="rId20"/>
        </w:object>
      </w:r>
    </w:p>
    <w:p w14:paraId="615DAA89" w14:textId="384A9D1B" w:rsidR="00EB2CFA" w:rsidRPr="008B05E5" w:rsidRDefault="00EB2CFA" w:rsidP="008B05E5">
      <w:pPr>
        <w:pStyle w:val="Caption"/>
        <w:jc w:val="center"/>
      </w:pPr>
      <w:bookmarkStart w:id="7" w:name="_Ref110287078"/>
      <w:r>
        <w:t xml:space="preserve">Figure </w:t>
      </w:r>
      <w:r>
        <w:fldChar w:fldCharType="begin"/>
      </w:r>
      <w:r>
        <w:instrText xml:space="preserve"> SEQ Figure \* ARABIC </w:instrText>
      </w:r>
      <w:r>
        <w:fldChar w:fldCharType="separate"/>
      </w:r>
      <w:r w:rsidR="00527DC3">
        <w:rPr>
          <w:noProof/>
        </w:rPr>
        <w:t>3</w:t>
      </w:r>
      <w:r>
        <w:fldChar w:fldCharType="end"/>
      </w:r>
      <w:bookmarkEnd w:id="7"/>
      <w:r>
        <w:t xml:space="preserve"> </w:t>
      </w:r>
      <w:r w:rsidR="00B31E82">
        <w:t>UE PA architecture for Rel-16 full power operation with 2Tx</w:t>
      </w:r>
    </w:p>
    <w:p w14:paraId="06DEB6F2" w14:textId="4A65C00C" w:rsidR="002F497F" w:rsidRDefault="006D2D7D" w:rsidP="00365350">
      <w:pPr>
        <w:spacing w:before="120" w:after="0"/>
        <w:ind w:firstLine="288"/>
        <w:jc w:val="both"/>
        <w:rPr>
          <w:sz w:val="22"/>
          <w:szCs w:val="22"/>
        </w:rPr>
      </w:pPr>
      <w:r>
        <w:rPr>
          <w:sz w:val="22"/>
          <w:szCs w:val="22"/>
        </w:rPr>
        <w:t xml:space="preserve">In </w:t>
      </w:r>
      <w:r w:rsidR="000C543E">
        <w:rPr>
          <w:sz w:val="22"/>
          <w:szCs w:val="22"/>
        </w:rPr>
        <w:t xml:space="preserve">RAN1 #109-e </w:t>
      </w:r>
      <w:r>
        <w:rPr>
          <w:sz w:val="22"/>
          <w:szCs w:val="22"/>
        </w:rPr>
        <w:t xml:space="preserve">meeting, it has been agreed to </w:t>
      </w:r>
      <w:r w:rsidR="003751A0">
        <w:rPr>
          <w:sz w:val="22"/>
          <w:szCs w:val="22"/>
        </w:rPr>
        <w:t>study the full power operation for 8Tx UE and the details could be discussed after the completion of codebook design.</w:t>
      </w:r>
    </w:p>
    <w:p w14:paraId="26AE4735" w14:textId="40628C36" w:rsidR="003751A0" w:rsidRDefault="003751A0" w:rsidP="00365350">
      <w:pPr>
        <w:spacing w:before="120" w:after="0"/>
        <w:ind w:firstLine="288"/>
        <w:jc w:val="both"/>
        <w:rPr>
          <w:sz w:val="22"/>
          <w:szCs w:val="22"/>
        </w:rPr>
      </w:pPr>
      <w:r>
        <w:rPr>
          <w:sz w:val="22"/>
          <w:szCs w:val="22"/>
        </w:rPr>
        <w:t>However, it is worthy of discussion on the PA architecture of the UE with 8Tx for full power operation, which is not dependent on the codebook design. For example, whether all the three kinds of PA architectures will be considered in Rel-18. And whether the PA with lower max output power should be considered, e.g., 14 dBm.</w:t>
      </w:r>
    </w:p>
    <w:p w14:paraId="5CCC789F" w14:textId="5DB02072" w:rsidR="00B31E82" w:rsidRPr="00036ACE" w:rsidRDefault="00B31E82" w:rsidP="00B31E82">
      <w:pPr>
        <w:spacing w:before="120" w:after="0"/>
        <w:ind w:firstLine="284"/>
        <w:jc w:val="both"/>
        <w:rPr>
          <w:b/>
          <w:i/>
          <w:sz w:val="22"/>
          <w:szCs w:val="22"/>
        </w:rPr>
      </w:pPr>
      <w:r w:rsidRPr="00036ACE">
        <w:rPr>
          <w:b/>
          <w:i/>
          <w:sz w:val="22"/>
          <w:szCs w:val="22"/>
        </w:rPr>
        <w:t>Proposal</w:t>
      </w:r>
      <w:r>
        <w:rPr>
          <w:b/>
          <w:i/>
          <w:sz w:val="22"/>
          <w:szCs w:val="22"/>
        </w:rPr>
        <w:t xml:space="preserve"> </w:t>
      </w:r>
      <w:r w:rsidR="00F82659">
        <w:rPr>
          <w:b/>
          <w:i/>
          <w:sz w:val="22"/>
          <w:szCs w:val="22"/>
        </w:rPr>
        <w:t>1</w:t>
      </w:r>
      <w:r w:rsidR="0056139D">
        <w:rPr>
          <w:b/>
          <w:i/>
          <w:sz w:val="22"/>
          <w:szCs w:val="22"/>
        </w:rPr>
        <w:t>1</w:t>
      </w:r>
      <w:r w:rsidRPr="00036ACE">
        <w:rPr>
          <w:b/>
          <w:i/>
          <w:sz w:val="22"/>
          <w:szCs w:val="22"/>
        </w:rPr>
        <w:t>:</w:t>
      </w:r>
    </w:p>
    <w:p w14:paraId="2B3C5FAD" w14:textId="06D50320" w:rsidR="00B31E82" w:rsidRDefault="00B31E82" w:rsidP="00B31E82">
      <w:pPr>
        <w:pStyle w:val="ListParagraph"/>
        <w:numPr>
          <w:ilvl w:val="0"/>
          <w:numId w:val="9"/>
        </w:numPr>
        <w:spacing w:before="120"/>
        <w:jc w:val="both"/>
        <w:rPr>
          <w:rFonts w:ascii="Times New Roman" w:hAnsi="Times New Roman"/>
          <w:i/>
        </w:rPr>
      </w:pPr>
      <w:r>
        <w:rPr>
          <w:rFonts w:ascii="Times New Roman" w:hAnsi="Times New Roman"/>
          <w:i/>
        </w:rPr>
        <w:lastRenderedPageBreak/>
        <w:t>RAN1 to discuss the UE PA architecture</w:t>
      </w:r>
      <w:r w:rsidR="003751A0">
        <w:rPr>
          <w:rFonts w:ascii="Times New Roman" w:hAnsi="Times New Roman"/>
          <w:i/>
        </w:rPr>
        <w:t>s to be considered</w:t>
      </w:r>
      <w:r>
        <w:rPr>
          <w:rFonts w:ascii="Times New Roman" w:hAnsi="Times New Roman"/>
          <w:i/>
        </w:rPr>
        <w:t xml:space="preserve"> for full power operation with 8Tx</w:t>
      </w:r>
      <w:r w:rsidR="003751A0">
        <w:rPr>
          <w:rFonts w:ascii="Times New Roman" w:hAnsi="Times New Roman"/>
          <w:i/>
        </w:rPr>
        <w:t xml:space="preserve"> in Rel-18</w:t>
      </w:r>
      <w:r>
        <w:rPr>
          <w:rFonts w:ascii="Times New Roman" w:hAnsi="Times New Roman"/>
          <w:i/>
        </w:rPr>
        <w:t>.</w:t>
      </w:r>
    </w:p>
    <w:p w14:paraId="304A41C2" w14:textId="77777777" w:rsidR="002F497F" w:rsidRDefault="002F497F" w:rsidP="00365350">
      <w:pPr>
        <w:spacing w:before="120" w:after="0"/>
        <w:ind w:firstLine="288"/>
        <w:jc w:val="both"/>
        <w:rPr>
          <w:sz w:val="22"/>
          <w:szCs w:val="22"/>
        </w:rPr>
      </w:pPr>
    </w:p>
    <w:p w14:paraId="2773F04D" w14:textId="05EB69A1" w:rsidR="00207A1D" w:rsidRDefault="00207A1D" w:rsidP="00207A1D">
      <w:pPr>
        <w:pStyle w:val="Heading2"/>
      </w:pPr>
      <w:r>
        <w:t xml:space="preserve">2.2 </w:t>
      </w:r>
      <w:r w:rsidR="008639C4">
        <w:t>Non-codebook based transmission</w:t>
      </w:r>
    </w:p>
    <w:p w14:paraId="673B0006" w14:textId="1154463D" w:rsidR="00F813BD" w:rsidRPr="00BD4EE3" w:rsidRDefault="00F813BD" w:rsidP="00F813BD">
      <w:pPr>
        <w:pStyle w:val="Heading3"/>
        <w:spacing w:before="240"/>
        <w:ind w:left="0" w:firstLine="0"/>
        <w:jc w:val="both"/>
        <w:rPr>
          <w:lang w:val="en-US"/>
        </w:rPr>
      </w:pPr>
      <w:r>
        <w:rPr>
          <w:lang w:val="en-US"/>
        </w:rPr>
        <w:t>2.</w:t>
      </w:r>
      <w:r w:rsidR="000363C1">
        <w:rPr>
          <w:lang w:val="en-US"/>
        </w:rPr>
        <w:t>2</w:t>
      </w:r>
      <w:r>
        <w:rPr>
          <w:lang w:val="en-US"/>
        </w:rPr>
        <w:t xml:space="preserve">.1 </w:t>
      </w:r>
      <w:r w:rsidR="005E493B">
        <w:rPr>
          <w:lang w:val="en-US"/>
        </w:rPr>
        <w:t>SRS configuration</w:t>
      </w:r>
    </w:p>
    <w:p w14:paraId="54829722" w14:textId="3113FE63" w:rsidR="00D91FA2" w:rsidRDefault="00D91FA2" w:rsidP="00D91FA2">
      <w:pPr>
        <w:spacing w:before="120" w:after="0"/>
        <w:ind w:firstLine="288"/>
        <w:jc w:val="both"/>
        <w:rPr>
          <w:sz w:val="22"/>
          <w:szCs w:val="22"/>
        </w:rPr>
      </w:pPr>
      <w:r>
        <w:rPr>
          <w:sz w:val="22"/>
          <w:szCs w:val="22"/>
        </w:rPr>
        <w:t xml:space="preserve">In Rel-15, for non-codebook based transmission, one SRS resource set is configured with up to 4 SRS resources, and each SRS resource is single port. In the DCI scheduling PUSCH, the SRI filed is the joint encoding of SRI and Rank indicator, as shown in </w:t>
      </w:r>
      <w:r w:rsidR="00A41E41">
        <w:rPr>
          <w:sz w:val="22"/>
          <w:szCs w:val="22"/>
        </w:rPr>
        <w:fldChar w:fldCharType="begin"/>
      </w:r>
      <w:r w:rsidR="00A41E41">
        <w:rPr>
          <w:sz w:val="22"/>
          <w:szCs w:val="22"/>
        </w:rPr>
        <w:instrText xml:space="preserve"> REF _Ref110864129 \h  \* MERGEFORMAT </w:instrText>
      </w:r>
      <w:r w:rsidR="00A41E41">
        <w:rPr>
          <w:sz w:val="22"/>
          <w:szCs w:val="22"/>
        </w:rPr>
      </w:r>
      <w:r w:rsidR="00A41E41">
        <w:rPr>
          <w:sz w:val="22"/>
          <w:szCs w:val="22"/>
        </w:rPr>
        <w:fldChar w:fldCharType="separate"/>
      </w:r>
      <w:r w:rsidR="00527DC3" w:rsidRPr="00527DC3">
        <w:rPr>
          <w:sz w:val="22"/>
          <w:szCs w:val="22"/>
        </w:rPr>
        <w:t>Figure 4</w:t>
      </w:r>
      <w:r w:rsidR="00A41E41">
        <w:rPr>
          <w:sz w:val="22"/>
          <w:szCs w:val="22"/>
        </w:rPr>
        <w:fldChar w:fldCharType="end"/>
      </w:r>
      <w:r>
        <w:rPr>
          <w:sz w:val="22"/>
          <w:szCs w:val="22"/>
        </w:rPr>
        <w:t>. The SRI field length depends on the number of SRS resources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SRS</m:t>
            </m:r>
          </m:sub>
        </m:sSub>
      </m:oMath>
      <w:r>
        <w:rPr>
          <w:sz w:val="22"/>
          <w:szCs w:val="22"/>
        </w:rPr>
        <w:t>) and the maximum number of MIMO layers (</w:t>
      </w:r>
      <m:oMath>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max</m:t>
            </m:r>
          </m:sub>
        </m:sSub>
      </m:oMath>
      <w:r>
        <w:rPr>
          <w:sz w:val="22"/>
          <w:szCs w:val="22"/>
        </w:rPr>
        <w:t>).</w:t>
      </w:r>
    </w:p>
    <w:p w14:paraId="3F23B50A" w14:textId="34BBC87B" w:rsidR="00D91FA2" w:rsidRDefault="00A41E41" w:rsidP="00A41E41">
      <w:pPr>
        <w:spacing w:before="120" w:after="0"/>
        <w:jc w:val="center"/>
        <w:rPr>
          <w:sz w:val="22"/>
          <w:szCs w:val="22"/>
        </w:rPr>
      </w:pPr>
      <w:r>
        <w:rPr>
          <w:noProof/>
        </w:rPr>
        <w:drawing>
          <wp:inline distT="0" distB="0" distL="0" distR="0" wp14:anchorId="2306DB78" wp14:editId="591E5AB1">
            <wp:extent cx="4457467" cy="1917982"/>
            <wp:effectExtent l="0" t="0" r="63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482552" cy="1928776"/>
                    </a:xfrm>
                    <a:prstGeom prst="rect">
                      <a:avLst/>
                    </a:prstGeom>
                  </pic:spPr>
                </pic:pic>
              </a:graphicData>
            </a:graphic>
          </wp:inline>
        </w:drawing>
      </w:r>
    </w:p>
    <w:p w14:paraId="36B2B7D0" w14:textId="2137BF13" w:rsidR="002F497F" w:rsidRPr="00A41E41" w:rsidRDefault="00A41E41" w:rsidP="00A41E41">
      <w:pPr>
        <w:pStyle w:val="Caption"/>
        <w:jc w:val="center"/>
      </w:pPr>
      <w:bookmarkStart w:id="8" w:name="_Ref110864129"/>
      <w:r>
        <w:t xml:space="preserve">Figure </w:t>
      </w:r>
      <w:r>
        <w:fldChar w:fldCharType="begin"/>
      </w:r>
      <w:r>
        <w:instrText xml:space="preserve"> SEQ Figure \* ARABIC </w:instrText>
      </w:r>
      <w:r>
        <w:fldChar w:fldCharType="separate"/>
      </w:r>
      <w:r w:rsidR="00527DC3">
        <w:rPr>
          <w:noProof/>
        </w:rPr>
        <w:t>4</w:t>
      </w:r>
      <w:r>
        <w:fldChar w:fldCharType="end"/>
      </w:r>
      <w:bookmarkEnd w:id="8"/>
      <w:r>
        <w:t xml:space="preserve"> </w:t>
      </w:r>
      <w:r w:rsidRPr="00A41E41">
        <w:t>SRI field for non-codebook based transmission with L</w:t>
      </w:r>
      <w:r w:rsidRPr="00470B9C">
        <w:rPr>
          <w:vertAlign w:val="subscript"/>
        </w:rPr>
        <w:t>max</w:t>
      </w:r>
      <w:r w:rsidRPr="00A41E41">
        <w:t>=4</w:t>
      </w:r>
      <w:r>
        <w:t xml:space="preserve"> in Rel-15</w:t>
      </w:r>
    </w:p>
    <w:p w14:paraId="415B5884" w14:textId="41A0494E" w:rsidR="006E33FA" w:rsidRDefault="006E33FA" w:rsidP="00365350">
      <w:pPr>
        <w:spacing w:before="120" w:after="0"/>
        <w:ind w:firstLine="288"/>
        <w:jc w:val="both"/>
        <w:rPr>
          <w:sz w:val="22"/>
          <w:szCs w:val="22"/>
        </w:rPr>
      </w:pPr>
      <w:r>
        <w:rPr>
          <w:sz w:val="22"/>
          <w:szCs w:val="22"/>
        </w:rPr>
        <w:t>In Rel-18, in order to support 8Tx uplink transmission, the non-codebook based transmission should be enhanced to support 8Tx.</w:t>
      </w:r>
      <w:r w:rsidR="009004EC">
        <w:rPr>
          <w:sz w:val="22"/>
          <w:szCs w:val="22"/>
        </w:rPr>
        <w:t xml:space="preserve"> </w:t>
      </w:r>
      <w:r w:rsidR="00FC67F6">
        <w:rPr>
          <w:sz w:val="22"/>
          <w:szCs w:val="22"/>
        </w:rPr>
        <w:t>O</w:t>
      </w:r>
      <w:r>
        <w:rPr>
          <w:sz w:val="22"/>
          <w:szCs w:val="22"/>
        </w:rPr>
        <w:t>ne SRS resource set could be configured for non-codebook based transmission with 8 Tx. And up to 8 SRS resources with single port could be configured in the SRS resource set. In the DCI, the joint encoding of SRI and RI could be applied to reduce the overhead, similar with Rel-15 design.</w:t>
      </w:r>
    </w:p>
    <w:p w14:paraId="365B2829" w14:textId="253B03C8" w:rsidR="006B3940" w:rsidRPr="00036ACE" w:rsidRDefault="006B3940" w:rsidP="006B3940">
      <w:pPr>
        <w:spacing w:before="120" w:after="0"/>
        <w:ind w:firstLine="284"/>
        <w:jc w:val="both"/>
        <w:rPr>
          <w:b/>
          <w:i/>
          <w:sz w:val="22"/>
          <w:szCs w:val="22"/>
        </w:rPr>
      </w:pPr>
      <w:r w:rsidRPr="00036ACE">
        <w:rPr>
          <w:b/>
          <w:i/>
          <w:sz w:val="22"/>
          <w:szCs w:val="22"/>
        </w:rPr>
        <w:t>Proposal</w:t>
      </w:r>
      <w:r>
        <w:rPr>
          <w:b/>
          <w:i/>
          <w:sz w:val="22"/>
          <w:szCs w:val="22"/>
        </w:rPr>
        <w:t xml:space="preserve"> </w:t>
      </w:r>
      <w:r w:rsidR="00F82659">
        <w:rPr>
          <w:b/>
          <w:i/>
          <w:sz w:val="22"/>
          <w:szCs w:val="22"/>
        </w:rPr>
        <w:t>1</w:t>
      </w:r>
      <w:r w:rsidR="0056139D">
        <w:rPr>
          <w:b/>
          <w:i/>
          <w:sz w:val="22"/>
          <w:szCs w:val="22"/>
        </w:rPr>
        <w:t>2</w:t>
      </w:r>
      <w:r w:rsidRPr="00036ACE">
        <w:rPr>
          <w:b/>
          <w:i/>
          <w:sz w:val="22"/>
          <w:szCs w:val="22"/>
        </w:rPr>
        <w:t>:</w:t>
      </w:r>
    </w:p>
    <w:p w14:paraId="6220731A" w14:textId="149BCCAC" w:rsidR="006B3940" w:rsidRDefault="005D20A7" w:rsidP="006B3940">
      <w:pPr>
        <w:pStyle w:val="ListParagraph"/>
        <w:numPr>
          <w:ilvl w:val="0"/>
          <w:numId w:val="9"/>
        </w:numPr>
        <w:spacing w:before="120"/>
        <w:jc w:val="both"/>
        <w:rPr>
          <w:rFonts w:ascii="Times New Roman" w:hAnsi="Times New Roman"/>
          <w:i/>
        </w:rPr>
      </w:pPr>
      <w:r>
        <w:rPr>
          <w:rFonts w:ascii="Times New Roman" w:hAnsi="Times New Roman"/>
          <w:i/>
        </w:rPr>
        <w:t>For non-codebook based transmission, o</w:t>
      </w:r>
      <w:r w:rsidR="006B3940">
        <w:rPr>
          <w:rFonts w:ascii="Times New Roman" w:hAnsi="Times New Roman"/>
          <w:i/>
        </w:rPr>
        <w:t xml:space="preserve">ne SRS resource set </w:t>
      </w:r>
      <w:r>
        <w:rPr>
          <w:rFonts w:ascii="Times New Roman" w:hAnsi="Times New Roman"/>
          <w:i/>
        </w:rPr>
        <w:t>could be configured, and j</w:t>
      </w:r>
      <w:r w:rsidR="006B3940">
        <w:rPr>
          <w:rFonts w:ascii="Times New Roman" w:hAnsi="Times New Roman"/>
          <w:i/>
        </w:rPr>
        <w:t>oint encoding of SRI and RI is preferred.</w:t>
      </w:r>
    </w:p>
    <w:p w14:paraId="11EC8DDB" w14:textId="77777777" w:rsidR="006B3940" w:rsidRPr="006B3940" w:rsidRDefault="006B3940" w:rsidP="006B3940">
      <w:pPr>
        <w:spacing w:before="120" w:after="0"/>
        <w:ind w:firstLine="288"/>
        <w:jc w:val="both"/>
        <w:rPr>
          <w:sz w:val="22"/>
          <w:szCs w:val="22"/>
          <w:lang w:val="en-US"/>
        </w:rPr>
      </w:pPr>
    </w:p>
    <w:p w14:paraId="4A41C859" w14:textId="7114A5FF" w:rsidR="00B80D06" w:rsidRDefault="00B80D06" w:rsidP="00B80D06">
      <w:pPr>
        <w:pStyle w:val="Heading1"/>
        <w:numPr>
          <w:ilvl w:val="0"/>
          <w:numId w:val="5"/>
        </w:numPr>
      </w:pPr>
      <w:r>
        <w:t>Conclusion</w:t>
      </w:r>
    </w:p>
    <w:p w14:paraId="33229481" w14:textId="64D6A1EC" w:rsidR="000E6355" w:rsidRDefault="00633CAF" w:rsidP="00A65744">
      <w:pPr>
        <w:ind w:firstLine="284"/>
        <w:jc w:val="both"/>
        <w:rPr>
          <w:sz w:val="22"/>
          <w:szCs w:val="22"/>
        </w:rPr>
      </w:pPr>
      <w:r>
        <w:rPr>
          <w:sz w:val="22"/>
          <w:szCs w:val="22"/>
        </w:rPr>
        <w:t xml:space="preserve">In conclusion, we have the following proposals </w:t>
      </w:r>
      <w:r w:rsidR="00F657FF">
        <w:rPr>
          <w:sz w:val="22"/>
          <w:szCs w:val="22"/>
        </w:rPr>
        <w:t>on</w:t>
      </w:r>
      <w:r w:rsidR="00E01D68">
        <w:rPr>
          <w:sz w:val="22"/>
          <w:szCs w:val="22"/>
        </w:rPr>
        <w:t xml:space="preserve"> </w:t>
      </w:r>
      <w:r w:rsidR="002F497F">
        <w:rPr>
          <w:sz w:val="22"/>
          <w:szCs w:val="22"/>
        </w:rPr>
        <w:t>8Tx UL</w:t>
      </w:r>
      <w:r w:rsidR="00E01D68">
        <w:rPr>
          <w:sz w:val="22"/>
          <w:szCs w:val="22"/>
        </w:rPr>
        <w:t xml:space="preserve"> enhancements in Rel-1</w:t>
      </w:r>
      <w:r w:rsidR="00771953">
        <w:rPr>
          <w:sz w:val="22"/>
          <w:szCs w:val="22"/>
        </w:rPr>
        <w:t>8</w:t>
      </w:r>
      <w:r w:rsidR="00575F55">
        <w:rPr>
          <w:sz w:val="22"/>
          <w:szCs w:val="22"/>
        </w:rPr>
        <w:t>.</w:t>
      </w:r>
    </w:p>
    <w:p w14:paraId="0EAD70EB" w14:textId="77777777" w:rsidR="00270824" w:rsidRPr="00036ACE" w:rsidRDefault="00270824" w:rsidP="00270824">
      <w:pPr>
        <w:spacing w:before="120" w:after="0"/>
        <w:ind w:firstLine="284"/>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2ED18FC2" w14:textId="77777777" w:rsidR="00270824" w:rsidRPr="001D4CC8" w:rsidRDefault="00270824" w:rsidP="00270824">
      <w:pPr>
        <w:pStyle w:val="ListParagraph"/>
        <w:numPr>
          <w:ilvl w:val="0"/>
          <w:numId w:val="9"/>
        </w:numPr>
        <w:spacing w:before="120"/>
        <w:jc w:val="both"/>
        <w:rPr>
          <w:rFonts w:ascii="Times New Roman" w:hAnsi="Times New Roman"/>
          <w:i/>
        </w:rPr>
      </w:pPr>
      <w:r w:rsidRPr="001D4CC8">
        <w:rPr>
          <w:rFonts w:ascii="Times New Roman" w:hAnsi="Times New Roman"/>
          <w:i/>
        </w:rPr>
        <w:t>For 8Tx UL codebook design, if RAN1 strives for unified solution for different coherence, then Alt2-a is preferred</w:t>
      </w:r>
      <w:r>
        <w:rPr>
          <w:rFonts w:ascii="Times New Roman" w:hAnsi="Times New Roman"/>
          <w:i/>
        </w:rPr>
        <w:t>;</w:t>
      </w:r>
      <w:r w:rsidRPr="001D4CC8">
        <w:rPr>
          <w:rFonts w:ascii="Times New Roman" w:hAnsi="Times New Roman"/>
          <w:i/>
        </w:rPr>
        <w:t xml:space="preserve"> </w:t>
      </w:r>
      <w:r>
        <w:rPr>
          <w:rFonts w:ascii="Times New Roman" w:hAnsi="Times New Roman"/>
          <w:i/>
        </w:rPr>
        <w:t>o</w:t>
      </w:r>
      <w:r w:rsidRPr="001D4CC8">
        <w:rPr>
          <w:rFonts w:ascii="Times New Roman" w:hAnsi="Times New Roman"/>
          <w:i/>
        </w:rPr>
        <w:t>therwise, the codebook design could be based on Alt1-b</w:t>
      </w:r>
      <w:r>
        <w:rPr>
          <w:rFonts w:ascii="Times New Roman" w:hAnsi="Times New Roman"/>
          <w:i/>
        </w:rPr>
        <w:t>.</w:t>
      </w:r>
    </w:p>
    <w:p w14:paraId="3884DBA5" w14:textId="77777777" w:rsidR="00270824" w:rsidRPr="00036ACE" w:rsidRDefault="00270824" w:rsidP="00270824">
      <w:pPr>
        <w:spacing w:before="120" w:after="0"/>
        <w:ind w:firstLine="284"/>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5BEB1E6F" w14:textId="77777777" w:rsidR="00270824" w:rsidRDefault="00270824" w:rsidP="00270824">
      <w:pPr>
        <w:pStyle w:val="ListParagraph"/>
        <w:numPr>
          <w:ilvl w:val="0"/>
          <w:numId w:val="9"/>
        </w:numPr>
        <w:spacing w:before="120"/>
        <w:jc w:val="both"/>
        <w:rPr>
          <w:rFonts w:ascii="Times New Roman" w:hAnsi="Times New Roman"/>
          <w:i/>
        </w:rPr>
      </w:pPr>
      <w:r>
        <w:rPr>
          <w:rFonts w:ascii="Times New Roman" w:hAnsi="Times New Roman"/>
          <w:i/>
        </w:rPr>
        <w:t>For partial coherent UE with 8Tx, the number of antenna groups should be reported.</w:t>
      </w:r>
    </w:p>
    <w:p w14:paraId="207EFDC0" w14:textId="77777777" w:rsidR="00270824" w:rsidRPr="00390828" w:rsidRDefault="00270824" w:rsidP="00270824">
      <w:pPr>
        <w:spacing w:before="120" w:after="0"/>
        <w:ind w:firstLine="284"/>
        <w:jc w:val="both"/>
        <w:rPr>
          <w:b/>
          <w:i/>
          <w:sz w:val="22"/>
          <w:szCs w:val="22"/>
        </w:rPr>
      </w:pPr>
      <w:r w:rsidRPr="00390828">
        <w:rPr>
          <w:b/>
          <w:i/>
          <w:sz w:val="22"/>
          <w:szCs w:val="22"/>
        </w:rPr>
        <w:t>Proposal 3:</w:t>
      </w:r>
    </w:p>
    <w:p w14:paraId="42D960BA" w14:textId="77777777" w:rsidR="00270824" w:rsidRPr="00390828" w:rsidRDefault="00270824" w:rsidP="00270824">
      <w:pPr>
        <w:pStyle w:val="ListParagraph"/>
        <w:numPr>
          <w:ilvl w:val="0"/>
          <w:numId w:val="9"/>
        </w:numPr>
        <w:spacing w:before="120"/>
        <w:jc w:val="both"/>
        <w:rPr>
          <w:rFonts w:ascii="Times New Roman" w:hAnsi="Times New Roman"/>
          <w:i/>
        </w:rPr>
      </w:pPr>
      <w:r w:rsidRPr="00390828">
        <w:rPr>
          <w:rFonts w:ascii="Times New Roman" w:hAnsi="Times New Roman"/>
          <w:i/>
        </w:rPr>
        <w:t>RAN1 to further discuss how to reduce the amount of precoders for Alt2-a and Alt1-b.</w:t>
      </w:r>
    </w:p>
    <w:p w14:paraId="650132AD" w14:textId="77777777" w:rsidR="00270824" w:rsidRPr="00390828" w:rsidRDefault="00270824" w:rsidP="00270824">
      <w:pPr>
        <w:spacing w:before="120" w:after="0"/>
        <w:ind w:firstLine="284"/>
        <w:jc w:val="both"/>
        <w:rPr>
          <w:b/>
          <w:i/>
          <w:sz w:val="22"/>
          <w:szCs w:val="22"/>
        </w:rPr>
      </w:pPr>
      <w:r w:rsidRPr="00390828">
        <w:rPr>
          <w:b/>
          <w:i/>
          <w:sz w:val="22"/>
          <w:szCs w:val="22"/>
        </w:rPr>
        <w:t>Proposal 4:</w:t>
      </w:r>
    </w:p>
    <w:p w14:paraId="7A0202AB" w14:textId="77777777" w:rsidR="00270824" w:rsidRPr="00390828" w:rsidRDefault="00270824" w:rsidP="00270824">
      <w:pPr>
        <w:pStyle w:val="ListParagraph"/>
        <w:numPr>
          <w:ilvl w:val="0"/>
          <w:numId w:val="9"/>
        </w:numPr>
        <w:spacing w:before="120"/>
        <w:jc w:val="both"/>
        <w:rPr>
          <w:rFonts w:ascii="Times New Roman" w:hAnsi="Times New Roman"/>
          <w:i/>
        </w:rPr>
      </w:pPr>
      <w:r w:rsidRPr="00390828">
        <w:rPr>
          <w:rFonts w:ascii="Times New Roman" w:hAnsi="Times New Roman"/>
          <w:i/>
        </w:rPr>
        <w:lastRenderedPageBreak/>
        <w:t>RAN1 to further discuss the TPMI indication for PUSCH transmission with 8Tx.</w:t>
      </w:r>
    </w:p>
    <w:p w14:paraId="05175AE1" w14:textId="77777777" w:rsidR="00270824" w:rsidRPr="00390828" w:rsidRDefault="00270824" w:rsidP="00270824">
      <w:pPr>
        <w:spacing w:before="120" w:after="0"/>
        <w:ind w:firstLine="284"/>
        <w:jc w:val="both"/>
        <w:rPr>
          <w:b/>
          <w:i/>
          <w:sz w:val="22"/>
          <w:szCs w:val="22"/>
        </w:rPr>
      </w:pPr>
      <w:r w:rsidRPr="00390828">
        <w:rPr>
          <w:b/>
          <w:i/>
          <w:sz w:val="22"/>
          <w:szCs w:val="22"/>
        </w:rPr>
        <w:t>Proposal 5:</w:t>
      </w:r>
    </w:p>
    <w:p w14:paraId="6C0621B5" w14:textId="77777777" w:rsidR="00270824" w:rsidRPr="00390828" w:rsidRDefault="00270824" w:rsidP="00270824">
      <w:pPr>
        <w:pStyle w:val="ListParagraph"/>
        <w:numPr>
          <w:ilvl w:val="0"/>
          <w:numId w:val="9"/>
        </w:numPr>
        <w:spacing w:before="120"/>
        <w:jc w:val="both"/>
        <w:rPr>
          <w:rFonts w:ascii="Times New Roman" w:hAnsi="Times New Roman"/>
          <w:i/>
        </w:rPr>
      </w:pPr>
      <w:r w:rsidRPr="00390828">
        <w:rPr>
          <w:rFonts w:ascii="Times New Roman" w:hAnsi="Times New Roman"/>
          <w:i/>
        </w:rPr>
        <w:t>For 8Tx UL, RAN1 to discuss the codebook subset configuration, i.e., whether to follow the principle in Rel-15.</w:t>
      </w:r>
    </w:p>
    <w:p w14:paraId="1BB29786" w14:textId="77777777" w:rsidR="00270824" w:rsidRPr="00036ACE" w:rsidRDefault="00270824" w:rsidP="00270824">
      <w:pPr>
        <w:spacing w:before="120" w:after="0"/>
        <w:ind w:firstLine="284"/>
        <w:jc w:val="both"/>
        <w:rPr>
          <w:b/>
          <w:i/>
          <w:sz w:val="22"/>
          <w:szCs w:val="22"/>
        </w:rPr>
      </w:pPr>
      <w:r w:rsidRPr="00036ACE">
        <w:rPr>
          <w:b/>
          <w:i/>
          <w:sz w:val="22"/>
          <w:szCs w:val="22"/>
        </w:rPr>
        <w:t>Proposal</w:t>
      </w:r>
      <w:r>
        <w:rPr>
          <w:b/>
          <w:i/>
          <w:sz w:val="22"/>
          <w:szCs w:val="22"/>
        </w:rPr>
        <w:t xml:space="preserve"> 6</w:t>
      </w:r>
      <w:r w:rsidRPr="00036ACE">
        <w:rPr>
          <w:b/>
          <w:i/>
          <w:sz w:val="22"/>
          <w:szCs w:val="22"/>
        </w:rPr>
        <w:t>:</w:t>
      </w:r>
    </w:p>
    <w:p w14:paraId="2D6BB3B7" w14:textId="77777777" w:rsidR="00270824" w:rsidRDefault="00270824" w:rsidP="00270824">
      <w:pPr>
        <w:pStyle w:val="ListParagraph"/>
        <w:numPr>
          <w:ilvl w:val="0"/>
          <w:numId w:val="9"/>
        </w:numPr>
        <w:spacing w:before="120"/>
        <w:jc w:val="both"/>
        <w:rPr>
          <w:rFonts w:ascii="Times New Roman" w:hAnsi="Times New Roman"/>
          <w:i/>
        </w:rPr>
      </w:pPr>
      <w:r w:rsidRPr="00D83F8B">
        <w:rPr>
          <w:rFonts w:ascii="Times New Roman" w:hAnsi="Times New Roman"/>
          <w:i/>
        </w:rPr>
        <w:t>For 8Tx UL, two codewords can be used if the rank is larger than 4. The downlink codeword</w:t>
      </w:r>
      <w:r>
        <w:rPr>
          <w:rFonts w:ascii="Times New Roman" w:hAnsi="Times New Roman"/>
          <w:i/>
        </w:rPr>
        <w:t>-to-layer</w:t>
      </w:r>
      <w:r w:rsidRPr="00D83F8B">
        <w:rPr>
          <w:rFonts w:ascii="Times New Roman" w:hAnsi="Times New Roman"/>
          <w:i/>
        </w:rPr>
        <w:t xml:space="preserve"> mapping could be reused</w:t>
      </w:r>
      <w:r>
        <w:rPr>
          <w:rFonts w:ascii="Times New Roman" w:hAnsi="Times New Roman"/>
          <w:i/>
        </w:rPr>
        <w:t>.</w:t>
      </w:r>
    </w:p>
    <w:p w14:paraId="034B235D" w14:textId="77777777" w:rsidR="00270824" w:rsidRPr="00036ACE" w:rsidRDefault="00270824" w:rsidP="00270824">
      <w:pPr>
        <w:spacing w:before="120" w:after="0"/>
        <w:ind w:firstLine="284"/>
        <w:jc w:val="both"/>
        <w:rPr>
          <w:b/>
          <w:i/>
          <w:sz w:val="22"/>
          <w:szCs w:val="22"/>
        </w:rPr>
      </w:pPr>
      <w:r w:rsidRPr="00036ACE">
        <w:rPr>
          <w:b/>
          <w:i/>
          <w:sz w:val="22"/>
          <w:szCs w:val="22"/>
        </w:rPr>
        <w:t>Proposal</w:t>
      </w:r>
      <w:r>
        <w:rPr>
          <w:b/>
          <w:i/>
          <w:sz w:val="22"/>
          <w:szCs w:val="22"/>
        </w:rPr>
        <w:t xml:space="preserve"> 7</w:t>
      </w:r>
      <w:r w:rsidRPr="00036ACE">
        <w:rPr>
          <w:b/>
          <w:i/>
          <w:sz w:val="22"/>
          <w:szCs w:val="22"/>
        </w:rPr>
        <w:t>:</w:t>
      </w:r>
    </w:p>
    <w:p w14:paraId="7498595C" w14:textId="77777777" w:rsidR="00270824" w:rsidRDefault="00270824" w:rsidP="00270824">
      <w:pPr>
        <w:pStyle w:val="ListParagraph"/>
        <w:numPr>
          <w:ilvl w:val="0"/>
          <w:numId w:val="9"/>
        </w:numPr>
        <w:spacing w:before="120"/>
        <w:jc w:val="both"/>
        <w:rPr>
          <w:rFonts w:ascii="Times New Roman" w:hAnsi="Times New Roman"/>
          <w:i/>
        </w:rPr>
      </w:pPr>
      <w:r>
        <w:rPr>
          <w:rFonts w:ascii="Times New Roman" w:hAnsi="Times New Roman"/>
          <w:i/>
        </w:rPr>
        <w:t xml:space="preserve">For </w:t>
      </w:r>
      <w:r w:rsidRPr="001B4964">
        <w:rPr>
          <w:rFonts w:ascii="Times New Roman" w:hAnsi="Times New Roman"/>
          <w:i/>
        </w:rPr>
        <w:t xml:space="preserve">8Tx UL transmission, </w:t>
      </w:r>
      <w:r>
        <w:rPr>
          <w:rFonts w:ascii="Times New Roman" w:hAnsi="Times New Roman"/>
          <w:i/>
        </w:rPr>
        <w:t>RAN1 to discuss the switching between single codeword and dual codewords operation.</w:t>
      </w:r>
    </w:p>
    <w:p w14:paraId="08C5ECA6" w14:textId="77777777" w:rsidR="00270824" w:rsidRPr="00036ACE" w:rsidRDefault="00270824" w:rsidP="00270824">
      <w:pPr>
        <w:spacing w:before="120" w:after="0"/>
        <w:ind w:firstLine="284"/>
        <w:jc w:val="both"/>
        <w:rPr>
          <w:b/>
          <w:i/>
          <w:sz w:val="22"/>
          <w:szCs w:val="22"/>
        </w:rPr>
      </w:pPr>
      <w:r w:rsidRPr="00036ACE">
        <w:rPr>
          <w:b/>
          <w:i/>
          <w:sz w:val="22"/>
          <w:szCs w:val="22"/>
        </w:rPr>
        <w:t>Proposal</w:t>
      </w:r>
      <w:r>
        <w:rPr>
          <w:b/>
          <w:i/>
          <w:sz w:val="22"/>
          <w:szCs w:val="22"/>
        </w:rPr>
        <w:t xml:space="preserve"> 8</w:t>
      </w:r>
      <w:r w:rsidRPr="00036ACE">
        <w:rPr>
          <w:b/>
          <w:i/>
          <w:sz w:val="22"/>
          <w:szCs w:val="22"/>
        </w:rPr>
        <w:t>:</w:t>
      </w:r>
    </w:p>
    <w:p w14:paraId="2C14424B" w14:textId="77777777" w:rsidR="00270824" w:rsidRDefault="00270824" w:rsidP="00270824">
      <w:pPr>
        <w:pStyle w:val="ListParagraph"/>
        <w:numPr>
          <w:ilvl w:val="0"/>
          <w:numId w:val="9"/>
        </w:numPr>
        <w:spacing w:before="120"/>
        <w:jc w:val="both"/>
        <w:rPr>
          <w:rFonts w:ascii="Times New Roman" w:hAnsi="Times New Roman"/>
          <w:i/>
        </w:rPr>
      </w:pPr>
      <w:r w:rsidRPr="005838C8">
        <w:rPr>
          <w:rFonts w:ascii="Times New Roman" w:hAnsi="Times New Roman"/>
          <w:i/>
        </w:rPr>
        <w:t>For two codewords, RAN1 to consider different MCS/RV/NDI for different codewords.</w:t>
      </w:r>
    </w:p>
    <w:p w14:paraId="6116A602" w14:textId="77777777" w:rsidR="00270824" w:rsidRPr="00036ACE" w:rsidRDefault="00270824" w:rsidP="00270824">
      <w:pPr>
        <w:spacing w:before="120" w:after="0"/>
        <w:ind w:firstLine="284"/>
        <w:jc w:val="both"/>
        <w:rPr>
          <w:b/>
          <w:i/>
          <w:sz w:val="22"/>
          <w:szCs w:val="22"/>
        </w:rPr>
      </w:pPr>
      <w:r w:rsidRPr="00036ACE">
        <w:rPr>
          <w:b/>
          <w:i/>
          <w:sz w:val="22"/>
          <w:szCs w:val="22"/>
        </w:rPr>
        <w:t>Proposal</w:t>
      </w:r>
      <w:r>
        <w:rPr>
          <w:b/>
          <w:i/>
          <w:sz w:val="22"/>
          <w:szCs w:val="22"/>
        </w:rPr>
        <w:t xml:space="preserve"> 9</w:t>
      </w:r>
      <w:r w:rsidRPr="00036ACE">
        <w:rPr>
          <w:b/>
          <w:i/>
          <w:sz w:val="22"/>
          <w:szCs w:val="22"/>
        </w:rPr>
        <w:t>:</w:t>
      </w:r>
    </w:p>
    <w:p w14:paraId="3CEB7A8F" w14:textId="77777777" w:rsidR="00270824" w:rsidRDefault="00270824" w:rsidP="00270824">
      <w:pPr>
        <w:pStyle w:val="ListParagraph"/>
        <w:numPr>
          <w:ilvl w:val="0"/>
          <w:numId w:val="9"/>
        </w:numPr>
        <w:spacing w:before="120"/>
        <w:jc w:val="both"/>
        <w:rPr>
          <w:rFonts w:ascii="Times New Roman" w:hAnsi="Times New Roman"/>
          <w:i/>
        </w:rPr>
      </w:pPr>
      <w:r w:rsidRPr="005838C8">
        <w:rPr>
          <w:rFonts w:ascii="Times New Roman" w:hAnsi="Times New Roman"/>
          <w:i/>
        </w:rPr>
        <w:t>RAN1 to discuss the UCI multiplexing when two codewords are used, i.e., whether the UCI is multiplexed with only one codeword or the UCI can be multiplexed with both codewords.</w:t>
      </w:r>
    </w:p>
    <w:p w14:paraId="6133DAA7" w14:textId="77777777" w:rsidR="00270824" w:rsidRPr="00A66CB0" w:rsidRDefault="00270824" w:rsidP="00270824">
      <w:pPr>
        <w:spacing w:before="120" w:after="0"/>
        <w:ind w:firstLine="284"/>
        <w:jc w:val="both"/>
        <w:rPr>
          <w:b/>
          <w:i/>
          <w:sz w:val="22"/>
          <w:szCs w:val="22"/>
        </w:rPr>
      </w:pPr>
      <w:r w:rsidRPr="00A66CB0">
        <w:rPr>
          <w:b/>
          <w:i/>
          <w:sz w:val="22"/>
          <w:szCs w:val="22"/>
        </w:rPr>
        <w:t>Proposal 10:</w:t>
      </w:r>
    </w:p>
    <w:p w14:paraId="1D581D99" w14:textId="77777777" w:rsidR="00270824" w:rsidRPr="00A66CB0" w:rsidRDefault="00270824" w:rsidP="00270824">
      <w:pPr>
        <w:pStyle w:val="ListParagraph"/>
        <w:numPr>
          <w:ilvl w:val="0"/>
          <w:numId w:val="9"/>
        </w:numPr>
        <w:spacing w:before="120"/>
        <w:jc w:val="both"/>
        <w:rPr>
          <w:rFonts w:ascii="Times New Roman" w:hAnsi="Times New Roman"/>
          <w:i/>
        </w:rPr>
      </w:pPr>
      <w:r w:rsidRPr="00A66CB0">
        <w:rPr>
          <w:rFonts w:ascii="Times New Roman" w:hAnsi="Times New Roman"/>
          <w:i/>
        </w:rPr>
        <w:t>For codebook based transmission with 8Tx, one SRS resource set could be configured. The number of SRS resources and number of ports for SRS resources could be discussed together with full power operation.</w:t>
      </w:r>
    </w:p>
    <w:p w14:paraId="789F8625" w14:textId="77777777" w:rsidR="00270824" w:rsidRPr="00036ACE" w:rsidRDefault="00270824" w:rsidP="00270824">
      <w:pPr>
        <w:spacing w:before="120" w:after="0"/>
        <w:ind w:firstLine="284"/>
        <w:jc w:val="both"/>
        <w:rPr>
          <w:b/>
          <w:i/>
          <w:sz w:val="22"/>
          <w:szCs w:val="22"/>
        </w:rPr>
      </w:pPr>
      <w:r w:rsidRPr="00036ACE">
        <w:rPr>
          <w:b/>
          <w:i/>
          <w:sz w:val="22"/>
          <w:szCs w:val="22"/>
        </w:rPr>
        <w:t>Proposal</w:t>
      </w:r>
      <w:r>
        <w:rPr>
          <w:b/>
          <w:i/>
          <w:sz w:val="22"/>
          <w:szCs w:val="22"/>
        </w:rPr>
        <w:t xml:space="preserve"> 11</w:t>
      </w:r>
      <w:r w:rsidRPr="00036ACE">
        <w:rPr>
          <w:b/>
          <w:i/>
          <w:sz w:val="22"/>
          <w:szCs w:val="22"/>
        </w:rPr>
        <w:t>:</w:t>
      </w:r>
    </w:p>
    <w:p w14:paraId="1AEA3B72" w14:textId="77777777" w:rsidR="00270824" w:rsidRDefault="00270824" w:rsidP="00270824">
      <w:pPr>
        <w:pStyle w:val="ListParagraph"/>
        <w:numPr>
          <w:ilvl w:val="0"/>
          <w:numId w:val="9"/>
        </w:numPr>
        <w:spacing w:before="120"/>
        <w:jc w:val="both"/>
        <w:rPr>
          <w:rFonts w:ascii="Times New Roman" w:hAnsi="Times New Roman"/>
          <w:i/>
        </w:rPr>
      </w:pPr>
      <w:r>
        <w:rPr>
          <w:rFonts w:ascii="Times New Roman" w:hAnsi="Times New Roman"/>
          <w:i/>
        </w:rPr>
        <w:t>RAN1 to discuss the UE PA architectures to be considered for full power operation with 8Tx in Rel-18.</w:t>
      </w:r>
    </w:p>
    <w:p w14:paraId="56363294" w14:textId="77777777" w:rsidR="00270824" w:rsidRPr="00036ACE" w:rsidRDefault="00270824" w:rsidP="00270824">
      <w:pPr>
        <w:spacing w:before="120" w:after="0"/>
        <w:ind w:firstLine="284"/>
        <w:jc w:val="both"/>
        <w:rPr>
          <w:b/>
          <w:i/>
          <w:sz w:val="22"/>
          <w:szCs w:val="22"/>
        </w:rPr>
      </w:pPr>
      <w:r w:rsidRPr="00036ACE">
        <w:rPr>
          <w:b/>
          <w:i/>
          <w:sz w:val="22"/>
          <w:szCs w:val="22"/>
        </w:rPr>
        <w:t>Proposal</w:t>
      </w:r>
      <w:r>
        <w:rPr>
          <w:b/>
          <w:i/>
          <w:sz w:val="22"/>
          <w:szCs w:val="22"/>
        </w:rPr>
        <w:t xml:space="preserve"> 12</w:t>
      </w:r>
      <w:r w:rsidRPr="00036ACE">
        <w:rPr>
          <w:b/>
          <w:i/>
          <w:sz w:val="22"/>
          <w:szCs w:val="22"/>
        </w:rPr>
        <w:t>:</w:t>
      </w:r>
    </w:p>
    <w:p w14:paraId="783F4289" w14:textId="77777777" w:rsidR="00270824" w:rsidRDefault="00270824" w:rsidP="00270824">
      <w:pPr>
        <w:pStyle w:val="ListParagraph"/>
        <w:numPr>
          <w:ilvl w:val="0"/>
          <w:numId w:val="9"/>
        </w:numPr>
        <w:spacing w:before="120"/>
        <w:jc w:val="both"/>
        <w:rPr>
          <w:rFonts w:ascii="Times New Roman" w:hAnsi="Times New Roman"/>
          <w:i/>
        </w:rPr>
      </w:pPr>
      <w:r>
        <w:rPr>
          <w:rFonts w:ascii="Times New Roman" w:hAnsi="Times New Roman"/>
          <w:i/>
        </w:rPr>
        <w:t>For non-codebook based transmission, one SRS resource set could be configured, and joint encoding of SRI and RI is preferred.</w:t>
      </w:r>
    </w:p>
    <w:p w14:paraId="1945E913" w14:textId="77777777" w:rsidR="00747AD0" w:rsidRDefault="00747AD0" w:rsidP="00A65744">
      <w:pPr>
        <w:ind w:firstLine="284"/>
        <w:jc w:val="both"/>
        <w:rPr>
          <w:sz w:val="22"/>
          <w:szCs w:val="22"/>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12F1E0D4" w14:textId="4CF08652" w:rsidR="009A0813" w:rsidRDefault="009A0813" w:rsidP="009A0813">
      <w:pPr>
        <w:numPr>
          <w:ilvl w:val="0"/>
          <w:numId w:val="2"/>
        </w:numPr>
        <w:rPr>
          <w:sz w:val="22"/>
          <w:szCs w:val="22"/>
          <w:lang w:val="en-US" w:eastAsia="zh-CN"/>
        </w:rPr>
      </w:pPr>
      <w:bookmarkStart w:id="9" w:name="_Ref54277122"/>
      <w:r>
        <w:rPr>
          <w:sz w:val="22"/>
          <w:szCs w:val="22"/>
          <w:lang w:val="en-US" w:eastAsia="zh-CN"/>
        </w:rPr>
        <w:t>3GPP TS 38.211 v17.</w:t>
      </w:r>
      <w:r w:rsidR="002D7024">
        <w:rPr>
          <w:sz w:val="22"/>
          <w:szCs w:val="22"/>
          <w:lang w:val="en-US" w:eastAsia="zh-CN"/>
        </w:rPr>
        <w:t>3</w:t>
      </w:r>
      <w:r>
        <w:rPr>
          <w:sz w:val="22"/>
          <w:szCs w:val="22"/>
          <w:lang w:val="en-US" w:eastAsia="zh-CN"/>
        </w:rPr>
        <w:t xml:space="preserve">.0, </w:t>
      </w:r>
      <w:r w:rsidRPr="00284428">
        <w:rPr>
          <w:sz w:val="22"/>
          <w:szCs w:val="22"/>
          <w:lang w:val="en-US" w:eastAsia="zh-CN"/>
        </w:rPr>
        <w:t>Physical channels and modulation</w:t>
      </w:r>
    </w:p>
    <w:p w14:paraId="644AE993" w14:textId="27679AD2" w:rsidR="009A0813" w:rsidRPr="00C36174" w:rsidRDefault="009A0813" w:rsidP="009A0813">
      <w:pPr>
        <w:numPr>
          <w:ilvl w:val="0"/>
          <w:numId w:val="2"/>
        </w:numPr>
        <w:rPr>
          <w:sz w:val="22"/>
          <w:szCs w:val="22"/>
          <w:lang w:val="en-US" w:eastAsia="zh-CN"/>
        </w:rPr>
      </w:pPr>
      <w:r w:rsidRPr="00C36174">
        <w:rPr>
          <w:sz w:val="22"/>
          <w:szCs w:val="22"/>
          <w:lang w:val="en-US" w:eastAsia="zh-CN"/>
        </w:rPr>
        <w:t>3GPP TS 38.212 v1</w:t>
      </w:r>
      <w:r>
        <w:rPr>
          <w:sz w:val="22"/>
          <w:szCs w:val="22"/>
          <w:lang w:val="en-US" w:eastAsia="zh-CN"/>
        </w:rPr>
        <w:t>7</w:t>
      </w:r>
      <w:r w:rsidRPr="00C36174">
        <w:rPr>
          <w:sz w:val="22"/>
          <w:szCs w:val="22"/>
          <w:lang w:val="en-US" w:eastAsia="zh-CN"/>
        </w:rPr>
        <w:t>.</w:t>
      </w:r>
      <w:r w:rsidR="002D7024">
        <w:rPr>
          <w:sz w:val="22"/>
          <w:szCs w:val="22"/>
          <w:lang w:val="en-US" w:eastAsia="zh-CN"/>
        </w:rPr>
        <w:t>3</w:t>
      </w:r>
      <w:r w:rsidRPr="00C36174">
        <w:rPr>
          <w:sz w:val="22"/>
          <w:szCs w:val="22"/>
          <w:lang w:val="en-US" w:eastAsia="zh-CN"/>
        </w:rPr>
        <w:t>.0, Multiplexing and channel coding</w:t>
      </w:r>
    </w:p>
    <w:p w14:paraId="28EF8DF6" w14:textId="603F24B8" w:rsidR="009A0813" w:rsidRPr="00C36174" w:rsidRDefault="009A0813" w:rsidP="009A0813">
      <w:pPr>
        <w:numPr>
          <w:ilvl w:val="0"/>
          <w:numId w:val="2"/>
        </w:numPr>
        <w:rPr>
          <w:sz w:val="22"/>
          <w:szCs w:val="22"/>
          <w:lang w:val="en-US" w:eastAsia="zh-CN"/>
        </w:rPr>
      </w:pPr>
      <w:r w:rsidRPr="00C36174">
        <w:rPr>
          <w:sz w:val="22"/>
          <w:szCs w:val="22"/>
          <w:lang w:val="en-US" w:eastAsia="zh-CN"/>
        </w:rPr>
        <w:t>3GPP TS 38.213 v1</w:t>
      </w:r>
      <w:r>
        <w:rPr>
          <w:sz w:val="22"/>
          <w:szCs w:val="22"/>
          <w:lang w:val="en-US" w:eastAsia="zh-CN"/>
        </w:rPr>
        <w:t>7</w:t>
      </w:r>
      <w:r w:rsidRPr="00C36174">
        <w:rPr>
          <w:sz w:val="22"/>
          <w:szCs w:val="22"/>
          <w:lang w:val="en-US" w:eastAsia="zh-CN"/>
        </w:rPr>
        <w:t>.</w:t>
      </w:r>
      <w:r w:rsidR="002D7024">
        <w:rPr>
          <w:sz w:val="22"/>
          <w:szCs w:val="22"/>
          <w:lang w:val="en-US" w:eastAsia="zh-CN"/>
        </w:rPr>
        <w:t>3</w:t>
      </w:r>
      <w:r w:rsidRPr="00C36174">
        <w:rPr>
          <w:sz w:val="22"/>
          <w:szCs w:val="22"/>
          <w:lang w:val="en-US" w:eastAsia="zh-CN"/>
        </w:rPr>
        <w:t>.0, Physical layer procedures for control</w:t>
      </w:r>
    </w:p>
    <w:p w14:paraId="0925DCE1" w14:textId="08D6B3C5" w:rsidR="009A0813" w:rsidRDefault="009A0813" w:rsidP="009A0813">
      <w:pPr>
        <w:numPr>
          <w:ilvl w:val="0"/>
          <w:numId w:val="2"/>
        </w:numPr>
        <w:rPr>
          <w:sz w:val="22"/>
          <w:szCs w:val="22"/>
          <w:lang w:val="en-US" w:eastAsia="zh-CN"/>
        </w:rPr>
      </w:pPr>
      <w:r>
        <w:rPr>
          <w:sz w:val="22"/>
          <w:szCs w:val="22"/>
          <w:lang w:val="en-US" w:eastAsia="zh-CN"/>
        </w:rPr>
        <w:t>3GPP TS 38.214 v17.</w:t>
      </w:r>
      <w:r w:rsidR="002D7024">
        <w:rPr>
          <w:sz w:val="22"/>
          <w:szCs w:val="22"/>
          <w:lang w:val="en-US" w:eastAsia="zh-CN"/>
        </w:rPr>
        <w:t>3</w:t>
      </w:r>
      <w:r>
        <w:rPr>
          <w:sz w:val="22"/>
          <w:szCs w:val="22"/>
          <w:lang w:val="en-US" w:eastAsia="zh-CN"/>
        </w:rPr>
        <w:t xml:space="preserve">.0, </w:t>
      </w:r>
      <w:r w:rsidRPr="00284428">
        <w:rPr>
          <w:sz w:val="22"/>
          <w:szCs w:val="22"/>
          <w:lang w:val="en-US" w:eastAsia="zh-CN"/>
        </w:rPr>
        <w:t>Physical layer procedures for data</w:t>
      </w:r>
    </w:p>
    <w:p w14:paraId="0C97544C" w14:textId="3D0ABDE0" w:rsidR="009A0813" w:rsidRDefault="009A0813" w:rsidP="009A0813">
      <w:pPr>
        <w:numPr>
          <w:ilvl w:val="0"/>
          <w:numId w:val="2"/>
        </w:numPr>
        <w:rPr>
          <w:sz w:val="22"/>
          <w:szCs w:val="22"/>
          <w:lang w:val="en-US" w:eastAsia="zh-CN"/>
        </w:rPr>
      </w:pPr>
      <w:r>
        <w:rPr>
          <w:sz w:val="22"/>
          <w:szCs w:val="22"/>
          <w:lang w:val="en-US" w:eastAsia="zh-CN"/>
        </w:rPr>
        <w:t>3GPP TS 38.331 v17.</w:t>
      </w:r>
      <w:r w:rsidR="002D7024">
        <w:rPr>
          <w:sz w:val="22"/>
          <w:szCs w:val="22"/>
          <w:lang w:val="en-US" w:eastAsia="zh-CN"/>
        </w:rPr>
        <w:t>2</w:t>
      </w:r>
      <w:r>
        <w:rPr>
          <w:sz w:val="22"/>
          <w:szCs w:val="22"/>
          <w:lang w:val="en-US" w:eastAsia="zh-CN"/>
        </w:rPr>
        <w:t xml:space="preserve">.0, </w:t>
      </w:r>
      <w:r w:rsidRPr="00284428">
        <w:rPr>
          <w:sz w:val="22"/>
          <w:szCs w:val="22"/>
          <w:lang w:val="en-US" w:eastAsia="zh-CN"/>
        </w:rPr>
        <w:t>Radio Resource Control (RRC) protocol specification</w:t>
      </w:r>
    </w:p>
    <w:p w14:paraId="24898FB3" w14:textId="77777777" w:rsidR="009A0813" w:rsidRDefault="009A0813" w:rsidP="009A0813">
      <w:pPr>
        <w:numPr>
          <w:ilvl w:val="0"/>
          <w:numId w:val="2"/>
        </w:numPr>
        <w:rPr>
          <w:sz w:val="22"/>
          <w:szCs w:val="22"/>
          <w:lang w:val="en-US" w:eastAsia="zh-CN"/>
        </w:rPr>
      </w:pPr>
      <w:r w:rsidRPr="00771953">
        <w:rPr>
          <w:sz w:val="22"/>
          <w:szCs w:val="22"/>
          <w:lang w:val="en-US" w:eastAsia="zh-CN"/>
        </w:rPr>
        <w:t>RP-213598, 3GPP TSG RAN Meeting #</w:t>
      </w:r>
      <w:r>
        <w:rPr>
          <w:sz w:val="22"/>
          <w:szCs w:val="22"/>
          <w:lang w:val="en-US" w:eastAsia="zh-CN"/>
        </w:rPr>
        <w:t>94-e</w:t>
      </w:r>
      <w:r w:rsidRPr="00771953">
        <w:rPr>
          <w:sz w:val="22"/>
          <w:szCs w:val="22"/>
          <w:lang w:val="en-US" w:eastAsia="zh-CN"/>
        </w:rPr>
        <w:t>,</w:t>
      </w:r>
      <w:r w:rsidRPr="00771953">
        <w:t xml:space="preserve"> </w:t>
      </w:r>
      <w:r w:rsidRPr="00771953">
        <w:rPr>
          <w:sz w:val="22"/>
          <w:szCs w:val="22"/>
          <w:lang w:val="en-US" w:eastAsia="zh-CN"/>
        </w:rPr>
        <w:t xml:space="preserve">Dec 6 </w:t>
      </w:r>
      <w:r w:rsidRPr="002D4523">
        <w:rPr>
          <w:sz w:val="22"/>
          <w:szCs w:val="22"/>
          <w:lang w:val="en-US" w:eastAsia="zh-CN"/>
        </w:rPr>
        <w:t>–</w:t>
      </w:r>
      <w:r>
        <w:rPr>
          <w:sz w:val="22"/>
          <w:szCs w:val="22"/>
          <w:lang w:val="en-US" w:eastAsia="zh-CN"/>
        </w:rPr>
        <w:t xml:space="preserve"> Dec</w:t>
      </w:r>
      <w:r w:rsidRPr="00771953">
        <w:rPr>
          <w:sz w:val="22"/>
          <w:szCs w:val="22"/>
          <w:lang w:val="en-US" w:eastAsia="zh-CN"/>
        </w:rPr>
        <w:t xml:space="preserve"> 17, 2021</w:t>
      </w:r>
    </w:p>
    <w:p w14:paraId="4C5A8052" w14:textId="63851B69" w:rsidR="009A0813" w:rsidRDefault="009A0813" w:rsidP="009A0813">
      <w:pPr>
        <w:numPr>
          <w:ilvl w:val="0"/>
          <w:numId w:val="2"/>
        </w:numPr>
        <w:rPr>
          <w:sz w:val="22"/>
          <w:szCs w:val="22"/>
          <w:lang w:val="en-US" w:eastAsia="zh-CN"/>
        </w:rPr>
      </w:pPr>
      <w:r w:rsidRPr="000E2065">
        <w:rPr>
          <w:sz w:val="22"/>
          <w:szCs w:val="22"/>
          <w:lang w:val="en-US" w:eastAsia="zh-CN"/>
        </w:rPr>
        <w:t xml:space="preserve">RAN1 Chairman’s Notes, </w:t>
      </w:r>
      <w:r w:rsidR="00F3376A" w:rsidRPr="000E2065">
        <w:rPr>
          <w:sz w:val="22"/>
          <w:szCs w:val="22"/>
          <w:lang w:val="en-US" w:eastAsia="zh-CN"/>
        </w:rPr>
        <w:t>3GPP TSG RAN WG1 Meeting #</w:t>
      </w:r>
      <w:r w:rsidR="00F3376A">
        <w:rPr>
          <w:sz w:val="22"/>
          <w:szCs w:val="22"/>
          <w:lang w:val="en-US" w:eastAsia="zh-CN"/>
        </w:rPr>
        <w:t>110</w:t>
      </w:r>
      <w:r w:rsidR="00F3376A" w:rsidRPr="000E2065">
        <w:rPr>
          <w:sz w:val="22"/>
          <w:szCs w:val="22"/>
          <w:lang w:val="en-US" w:eastAsia="zh-CN"/>
        </w:rPr>
        <w:t xml:space="preserve">, </w:t>
      </w:r>
      <w:r w:rsidR="00F3376A">
        <w:rPr>
          <w:sz w:val="22"/>
          <w:szCs w:val="22"/>
          <w:lang w:val="en-US" w:eastAsia="zh-CN"/>
        </w:rPr>
        <w:t>August 22nd</w:t>
      </w:r>
      <w:r w:rsidR="00F3376A" w:rsidRPr="000E2065">
        <w:rPr>
          <w:sz w:val="22"/>
          <w:szCs w:val="22"/>
          <w:lang w:val="en-US" w:eastAsia="zh-CN"/>
        </w:rPr>
        <w:t xml:space="preserve"> – 2</w:t>
      </w:r>
      <w:r w:rsidR="00F3376A">
        <w:rPr>
          <w:sz w:val="22"/>
          <w:szCs w:val="22"/>
          <w:lang w:val="en-US" w:eastAsia="zh-CN"/>
        </w:rPr>
        <w:t>6</w:t>
      </w:r>
      <w:r w:rsidR="00F3376A" w:rsidRPr="000E2065">
        <w:rPr>
          <w:sz w:val="22"/>
          <w:szCs w:val="22"/>
          <w:lang w:val="en-US" w:eastAsia="zh-CN"/>
        </w:rPr>
        <w:t>th, 202</w:t>
      </w:r>
      <w:r w:rsidR="00F3376A">
        <w:rPr>
          <w:sz w:val="22"/>
          <w:szCs w:val="22"/>
          <w:lang w:val="en-US" w:eastAsia="zh-CN"/>
        </w:rPr>
        <w:t>2</w:t>
      </w:r>
    </w:p>
    <w:bookmarkEnd w:id="9"/>
    <w:p w14:paraId="19F94C9F" w14:textId="0BFD415D" w:rsidR="002534DB" w:rsidRDefault="002534DB" w:rsidP="006C6E3F">
      <w:pPr>
        <w:rPr>
          <w:sz w:val="22"/>
          <w:szCs w:val="22"/>
          <w:lang w:val="en-US" w:eastAsia="zh-CN"/>
        </w:rPr>
      </w:pPr>
    </w:p>
    <w:p w14:paraId="69DDD0D5" w14:textId="041C78AF" w:rsidR="002534DB" w:rsidRPr="00534451" w:rsidRDefault="002534DB" w:rsidP="002534DB">
      <w:pPr>
        <w:pStyle w:val="Heading1"/>
        <w:pBdr>
          <w:top w:val="single" w:sz="12" w:space="4" w:color="auto"/>
        </w:pBdr>
        <w:ind w:left="0" w:firstLine="0"/>
        <w:rPr>
          <w:rFonts w:cs="Arial"/>
          <w:lang w:val="en-US" w:eastAsia="zh-CN"/>
        </w:rPr>
      </w:pPr>
      <w:r>
        <w:rPr>
          <w:rFonts w:cs="Arial"/>
          <w:lang w:val="en-US"/>
        </w:rPr>
        <w:lastRenderedPageBreak/>
        <w:t>Appendix</w:t>
      </w:r>
      <w:r w:rsidR="00C76665">
        <w:rPr>
          <w:rFonts w:cs="Arial"/>
          <w:lang w:val="en-US"/>
        </w:rPr>
        <w:t>: Simulation assumptions</w:t>
      </w:r>
    </w:p>
    <w:p w14:paraId="0DC138D9" w14:textId="48AE88D1" w:rsidR="002534DB" w:rsidRDefault="002534DB" w:rsidP="006C6E3F">
      <w:pPr>
        <w:rPr>
          <w:sz w:val="22"/>
          <w:szCs w:val="22"/>
          <w:lang w:val="en-US" w:eastAsia="zh-CN"/>
        </w:rPr>
      </w:pPr>
    </w:p>
    <w:p w14:paraId="1E3A3CBE" w14:textId="2F57284C" w:rsidR="005E2465" w:rsidRPr="005E2465" w:rsidRDefault="005E2465" w:rsidP="005E2465">
      <w:pPr>
        <w:pStyle w:val="Caption"/>
        <w:jc w:val="center"/>
      </w:pPr>
      <w:r>
        <w:t xml:space="preserve">Table </w:t>
      </w:r>
      <w:r>
        <w:fldChar w:fldCharType="begin"/>
      </w:r>
      <w:r>
        <w:instrText xml:space="preserve"> SEQ Table \* ARABIC </w:instrText>
      </w:r>
      <w:r>
        <w:fldChar w:fldCharType="separate"/>
      </w:r>
      <w:r w:rsidR="00527DC3">
        <w:rPr>
          <w:noProof/>
        </w:rPr>
        <w:t>6</w:t>
      </w:r>
      <w:r>
        <w:fldChar w:fldCharType="end"/>
      </w:r>
      <w:r>
        <w:t xml:space="preserve"> </w:t>
      </w:r>
      <w:r w:rsidRPr="005E2465">
        <w:t>System level simulation assumptions</w:t>
      </w:r>
    </w:p>
    <w:tbl>
      <w:tblPr>
        <w:tblW w:w="77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5"/>
        <w:gridCol w:w="5187"/>
      </w:tblGrid>
      <w:tr w:rsidR="005E2465" w:rsidRPr="00020EE1" w14:paraId="4E4A5801"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2D48783E" w14:textId="77777777" w:rsidR="005E2465" w:rsidRPr="00020EE1" w:rsidRDefault="005E2465" w:rsidP="002B1680">
            <w:pPr>
              <w:spacing w:before="40" w:after="40"/>
              <w:rPr>
                <w:rFonts w:eastAsia="Times New Roman"/>
                <w:b/>
                <w:bCs/>
              </w:rPr>
            </w:pPr>
            <w:r w:rsidRPr="00020EE1">
              <w:rPr>
                <w:rFonts w:eastAsia="Times New Roman"/>
                <w:b/>
                <w:bCs/>
              </w:rPr>
              <w:t>Parameter</w:t>
            </w:r>
          </w:p>
        </w:tc>
        <w:tc>
          <w:tcPr>
            <w:tcW w:w="5187"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039A3B6" w14:textId="77777777" w:rsidR="005E2465" w:rsidRPr="00020EE1" w:rsidRDefault="005E2465" w:rsidP="002B1680">
            <w:pPr>
              <w:spacing w:before="40" w:after="40"/>
              <w:jc w:val="center"/>
              <w:rPr>
                <w:rFonts w:eastAsia="Times New Roman"/>
                <w:b/>
                <w:bCs/>
              </w:rPr>
            </w:pPr>
            <w:r w:rsidRPr="00020EE1">
              <w:rPr>
                <w:rFonts w:eastAsia="Times New Roman"/>
                <w:b/>
                <w:bCs/>
              </w:rPr>
              <w:t>Value</w:t>
            </w:r>
          </w:p>
        </w:tc>
      </w:tr>
      <w:tr w:rsidR="005E2465" w:rsidRPr="00020EE1" w14:paraId="47ABB939"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151F04DE" w14:textId="77777777" w:rsidR="005E2465" w:rsidRPr="00020EE1" w:rsidRDefault="005E2465" w:rsidP="002B1680">
            <w:pPr>
              <w:spacing w:before="40" w:after="40"/>
              <w:rPr>
                <w:rFonts w:eastAsia="Times New Roman"/>
                <w:b/>
                <w:bCs/>
              </w:rPr>
            </w:pPr>
            <w:r w:rsidRPr="00020EE1">
              <w:rPr>
                <w:rFonts w:eastAsia="Times New Roman"/>
                <w:b/>
                <w:bCs/>
              </w:rPr>
              <w:t>Scenario</w:t>
            </w:r>
          </w:p>
        </w:tc>
        <w:tc>
          <w:tcPr>
            <w:tcW w:w="5187" w:type="dxa"/>
            <w:tcBorders>
              <w:top w:val="single" w:sz="4" w:space="0" w:color="000000"/>
              <w:left w:val="single" w:sz="4" w:space="0" w:color="000000"/>
              <w:bottom w:val="single" w:sz="4" w:space="0" w:color="000000"/>
              <w:right w:val="single" w:sz="4" w:space="0" w:color="000000"/>
            </w:tcBorders>
            <w:vAlign w:val="center"/>
          </w:tcPr>
          <w:p w14:paraId="620A7EB4" w14:textId="77777777" w:rsidR="005E2465" w:rsidRDefault="005E2465" w:rsidP="002B1680">
            <w:pPr>
              <w:spacing w:before="40" w:after="40"/>
              <w:rPr>
                <w:rFonts w:eastAsia="Times New Roman"/>
                <w:bCs/>
                <w:lang w:eastAsia="x-none"/>
              </w:rPr>
            </w:pPr>
            <w:r>
              <w:rPr>
                <w:rFonts w:eastAsia="Times New Roman"/>
                <w:bCs/>
                <w:lang w:eastAsia="x-none"/>
              </w:rPr>
              <w:t>Umi</w:t>
            </w:r>
          </w:p>
        </w:tc>
      </w:tr>
      <w:tr w:rsidR="005E2465" w:rsidRPr="00020EE1" w14:paraId="035870F7"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093A5F6E" w14:textId="77777777" w:rsidR="005E2465" w:rsidRPr="00020EE1" w:rsidRDefault="005E2465" w:rsidP="002B1680">
            <w:pPr>
              <w:spacing w:before="40" w:after="40"/>
              <w:rPr>
                <w:rFonts w:eastAsia="Times New Roman"/>
                <w:b/>
                <w:bCs/>
              </w:rPr>
            </w:pPr>
            <w:r w:rsidRPr="00020EE1">
              <w:rPr>
                <w:rFonts w:eastAsia="Times New Roman"/>
                <w:b/>
                <w:bCs/>
              </w:rPr>
              <w:t>ISD</w:t>
            </w:r>
          </w:p>
        </w:tc>
        <w:tc>
          <w:tcPr>
            <w:tcW w:w="5187" w:type="dxa"/>
            <w:tcBorders>
              <w:top w:val="single" w:sz="4" w:space="0" w:color="000000"/>
              <w:left w:val="single" w:sz="4" w:space="0" w:color="000000"/>
              <w:bottom w:val="single" w:sz="4" w:space="0" w:color="000000"/>
              <w:right w:val="single" w:sz="4" w:space="0" w:color="000000"/>
            </w:tcBorders>
            <w:vAlign w:val="center"/>
          </w:tcPr>
          <w:p w14:paraId="1F6BBDAE" w14:textId="77777777" w:rsidR="005E2465" w:rsidRPr="00020EE1" w:rsidRDefault="005E2465" w:rsidP="002B1680">
            <w:pPr>
              <w:spacing w:before="40" w:after="40"/>
              <w:rPr>
                <w:rFonts w:eastAsia="Times New Roman"/>
                <w:bCs/>
              </w:rPr>
            </w:pPr>
            <w:r w:rsidRPr="00020EE1">
              <w:rPr>
                <w:rFonts w:eastAsia="Times New Roman"/>
                <w:bCs/>
              </w:rPr>
              <w:t>200 m</w:t>
            </w:r>
          </w:p>
        </w:tc>
      </w:tr>
      <w:tr w:rsidR="005E2465" w:rsidRPr="00020EE1" w14:paraId="044A3DA3"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72F26268" w14:textId="77777777" w:rsidR="005E2465" w:rsidRPr="00020EE1" w:rsidRDefault="005E2465" w:rsidP="002B1680">
            <w:pPr>
              <w:spacing w:before="40" w:after="40"/>
              <w:rPr>
                <w:rFonts w:eastAsia="Times New Roman"/>
                <w:b/>
                <w:bCs/>
              </w:rPr>
            </w:pPr>
            <w:r w:rsidRPr="00020EE1">
              <w:rPr>
                <w:rFonts w:eastAsia="Times New Roman"/>
                <w:b/>
                <w:bCs/>
              </w:rPr>
              <w:t>Carrier frequency</w:t>
            </w:r>
          </w:p>
        </w:tc>
        <w:tc>
          <w:tcPr>
            <w:tcW w:w="5187" w:type="dxa"/>
            <w:tcBorders>
              <w:top w:val="single" w:sz="4" w:space="0" w:color="000000"/>
              <w:left w:val="single" w:sz="4" w:space="0" w:color="000000"/>
              <w:bottom w:val="single" w:sz="4" w:space="0" w:color="000000"/>
              <w:right w:val="single" w:sz="4" w:space="0" w:color="000000"/>
            </w:tcBorders>
            <w:vAlign w:val="center"/>
          </w:tcPr>
          <w:p w14:paraId="57B63634" w14:textId="055B40D2" w:rsidR="005E2465" w:rsidRDefault="009C7245" w:rsidP="002B1680">
            <w:pPr>
              <w:spacing w:before="40" w:after="40"/>
              <w:rPr>
                <w:rFonts w:eastAsia="Times New Roman"/>
                <w:bCs/>
                <w:lang w:eastAsia="x-none"/>
              </w:rPr>
            </w:pPr>
            <w:r>
              <w:rPr>
                <w:rFonts w:eastAsia="Times New Roman"/>
                <w:bCs/>
              </w:rPr>
              <w:t>3.5</w:t>
            </w:r>
            <w:r w:rsidR="005E2465" w:rsidRPr="00020EE1">
              <w:rPr>
                <w:rFonts w:eastAsia="Times New Roman"/>
                <w:bCs/>
              </w:rPr>
              <w:t xml:space="preserve"> GHz</w:t>
            </w:r>
          </w:p>
        </w:tc>
      </w:tr>
      <w:tr w:rsidR="005E2465" w:rsidRPr="00020EE1" w14:paraId="539E5377"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2F2B5A67" w14:textId="77777777" w:rsidR="005E2465" w:rsidRPr="00020EE1" w:rsidRDefault="005E2465" w:rsidP="002B1680">
            <w:pPr>
              <w:spacing w:before="40" w:after="40"/>
              <w:rPr>
                <w:rFonts w:eastAsia="Times New Roman"/>
                <w:b/>
                <w:bCs/>
              </w:rPr>
            </w:pPr>
            <w:r w:rsidRPr="00020EE1">
              <w:rPr>
                <w:rFonts w:eastAsia="Times New Roman"/>
                <w:b/>
                <w:bCs/>
              </w:rPr>
              <w:t>Simulation bandwidth</w:t>
            </w:r>
          </w:p>
        </w:tc>
        <w:tc>
          <w:tcPr>
            <w:tcW w:w="5187" w:type="dxa"/>
            <w:tcBorders>
              <w:top w:val="single" w:sz="4" w:space="0" w:color="000000"/>
              <w:left w:val="single" w:sz="4" w:space="0" w:color="000000"/>
              <w:bottom w:val="single" w:sz="4" w:space="0" w:color="000000"/>
              <w:right w:val="single" w:sz="4" w:space="0" w:color="000000"/>
            </w:tcBorders>
            <w:vAlign w:val="center"/>
          </w:tcPr>
          <w:p w14:paraId="2D37E022" w14:textId="59580893" w:rsidR="005E2465" w:rsidRPr="00020EE1" w:rsidRDefault="009C7245" w:rsidP="002B1680">
            <w:pPr>
              <w:spacing w:before="40" w:after="40"/>
              <w:rPr>
                <w:rFonts w:eastAsia="Times New Roman"/>
                <w:bCs/>
              </w:rPr>
            </w:pPr>
            <w:r>
              <w:rPr>
                <w:rFonts w:eastAsia="Times New Roman"/>
                <w:bCs/>
              </w:rPr>
              <w:t>2</w:t>
            </w:r>
            <w:r w:rsidR="005E2465" w:rsidRPr="00020EE1">
              <w:rPr>
                <w:rFonts w:eastAsia="Times New Roman"/>
                <w:bCs/>
              </w:rPr>
              <w:t>0 MHz</w:t>
            </w:r>
          </w:p>
        </w:tc>
      </w:tr>
      <w:tr w:rsidR="005E2465" w:rsidRPr="00020EE1" w14:paraId="6AEF7227"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7BF4D145" w14:textId="77777777" w:rsidR="005E2465" w:rsidRPr="00020EE1" w:rsidRDefault="005E2465" w:rsidP="002B1680">
            <w:pPr>
              <w:spacing w:before="40" w:after="40"/>
              <w:rPr>
                <w:rFonts w:eastAsia="Times New Roman"/>
                <w:b/>
                <w:bCs/>
              </w:rPr>
            </w:pPr>
            <w:r>
              <w:rPr>
                <w:rFonts w:eastAsia="Times New Roman"/>
                <w:b/>
                <w:bCs/>
              </w:rPr>
              <w:t>Subcarrier spacing</w:t>
            </w:r>
          </w:p>
        </w:tc>
        <w:tc>
          <w:tcPr>
            <w:tcW w:w="5187" w:type="dxa"/>
            <w:tcBorders>
              <w:top w:val="single" w:sz="4" w:space="0" w:color="000000"/>
              <w:left w:val="single" w:sz="4" w:space="0" w:color="000000"/>
              <w:bottom w:val="single" w:sz="4" w:space="0" w:color="000000"/>
              <w:right w:val="single" w:sz="4" w:space="0" w:color="000000"/>
            </w:tcBorders>
            <w:vAlign w:val="center"/>
          </w:tcPr>
          <w:p w14:paraId="7A0D4A7C" w14:textId="55F9763C" w:rsidR="005E2465" w:rsidRPr="00020EE1" w:rsidRDefault="009C7245" w:rsidP="002B1680">
            <w:pPr>
              <w:spacing w:before="40" w:after="40"/>
              <w:rPr>
                <w:rFonts w:eastAsia="Times New Roman"/>
                <w:bCs/>
              </w:rPr>
            </w:pPr>
            <w:r>
              <w:rPr>
                <w:rFonts w:eastAsia="Times New Roman"/>
                <w:bCs/>
              </w:rPr>
              <w:t>30</w:t>
            </w:r>
            <w:r w:rsidR="005E2465" w:rsidRPr="00020EE1">
              <w:rPr>
                <w:rFonts w:eastAsia="Times New Roman"/>
                <w:bCs/>
              </w:rPr>
              <w:t xml:space="preserve"> kHz</w:t>
            </w:r>
          </w:p>
        </w:tc>
      </w:tr>
      <w:tr w:rsidR="005E2465" w:rsidRPr="00020EE1" w14:paraId="59C88BE6"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7EFB2CCA" w14:textId="77777777" w:rsidR="005E2465" w:rsidRPr="00020EE1" w:rsidRDefault="005E2465" w:rsidP="002B1680">
            <w:pPr>
              <w:spacing w:before="40" w:after="40"/>
              <w:rPr>
                <w:rFonts w:eastAsia="Times New Roman"/>
                <w:b/>
                <w:bCs/>
              </w:rPr>
            </w:pPr>
            <w:r>
              <w:rPr>
                <w:rFonts w:eastAsia="Times New Roman"/>
                <w:b/>
                <w:bCs/>
              </w:rPr>
              <w:t>Number of UEs</w:t>
            </w:r>
          </w:p>
        </w:tc>
        <w:tc>
          <w:tcPr>
            <w:tcW w:w="5187" w:type="dxa"/>
            <w:tcBorders>
              <w:top w:val="single" w:sz="4" w:space="0" w:color="000000"/>
              <w:left w:val="single" w:sz="4" w:space="0" w:color="000000"/>
              <w:bottom w:val="single" w:sz="4" w:space="0" w:color="000000"/>
              <w:right w:val="single" w:sz="4" w:space="0" w:color="000000"/>
            </w:tcBorders>
            <w:vAlign w:val="center"/>
          </w:tcPr>
          <w:p w14:paraId="04F22D82" w14:textId="77777777" w:rsidR="005E2465" w:rsidRDefault="005E2465" w:rsidP="002B1680">
            <w:pPr>
              <w:spacing w:before="40" w:after="40"/>
              <w:rPr>
                <w:rFonts w:eastAsia="Times New Roman"/>
                <w:bCs/>
                <w:lang w:eastAsia="x-none"/>
              </w:rPr>
            </w:pPr>
            <w:r>
              <w:rPr>
                <w:rFonts w:eastAsia="Times New Roman"/>
                <w:bCs/>
                <w:lang w:eastAsia="x-none"/>
              </w:rPr>
              <w:t>210</w:t>
            </w:r>
          </w:p>
        </w:tc>
      </w:tr>
      <w:tr w:rsidR="009C7245" w:rsidRPr="00020EE1" w14:paraId="0BE0EE5D"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2B6B86D4" w14:textId="37BA6FFD" w:rsidR="009C7245" w:rsidRDefault="009C7245" w:rsidP="002B1680">
            <w:pPr>
              <w:spacing w:before="40" w:after="40"/>
              <w:rPr>
                <w:rFonts w:eastAsia="Times New Roman"/>
                <w:b/>
                <w:bCs/>
              </w:rPr>
            </w:pPr>
            <w:r>
              <w:rPr>
                <w:rFonts w:eastAsia="Times New Roman"/>
                <w:b/>
                <w:bCs/>
              </w:rPr>
              <w:t>UE speed</w:t>
            </w:r>
          </w:p>
        </w:tc>
        <w:tc>
          <w:tcPr>
            <w:tcW w:w="5187" w:type="dxa"/>
            <w:tcBorders>
              <w:top w:val="single" w:sz="4" w:space="0" w:color="000000"/>
              <w:left w:val="single" w:sz="4" w:space="0" w:color="000000"/>
              <w:bottom w:val="single" w:sz="4" w:space="0" w:color="000000"/>
              <w:right w:val="single" w:sz="4" w:space="0" w:color="000000"/>
            </w:tcBorders>
            <w:vAlign w:val="center"/>
          </w:tcPr>
          <w:p w14:paraId="57204416" w14:textId="0CF1F7D5" w:rsidR="009C7245" w:rsidRDefault="009C7245" w:rsidP="002B1680">
            <w:pPr>
              <w:spacing w:before="40" w:after="40"/>
              <w:rPr>
                <w:rFonts w:eastAsia="Times New Roman"/>
                <w:bCs/>
                <w:lang w:eastAsia="x-none"/>
              </w:rPr>
            </w:pPr>
            <w:r>
              <w:rPr>
                <w:rFonts w:eastAsia="Times New Roman"/>
                <w:bCs/>
                <w:lang w:eastAsia="x-none"/>
              </w:rPr>
              <w:t>3km/h</w:t>
            </w:r>
          </w:p>
        </w:tc>
      </w:tr>
      <w:tr w:rsidR="005E2465" w:rsidRPr="00020EE1" w14:paraId="432A0D8C"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7DABCED1" w14:textId="77777777" w:rsidR="005E2465" w:rsidRPr="00020EE1" w:rsidRDefault="005E2465" w:rsidP="002B1680">
            <w:pPr>
              <w:spacing w:before="40" w:after="40"/>
              <w:rPr>
                <w:rFonts w:eastAsia="Times New Roman"/>
                <w:b/>
                <w:bCs/>
              </w:rPr>
            </w:pPr>
            <w:r w:rsidRPr="00020EE1">
              <w:rPr>
                <w:rFonts w:eastAsia="Times New Roman"/>
                <w:b/>
                <w:bCs/>
              </w:rPr>
              <w:t>Traffic model</w:t>
            </w:r>
          </w:p>
        </w:tc>
        <w:tc>
          <w:tcPr>
            <w:tcW w:w="5187" w:type="dxa"/>
            <w:tcBorders>
              <w:top w:val="single" w:sz="4" w:space="0" w:color="000000"/>
              <w:left w:val="single" w:sz="4" w:space="0" w:color="000000"/>
              <w:bottom w:val="single" w:sz="4" w:space="0" w:color="000000"/>
              <w:right w:val="single" w:sz="4" w:space="0" w:color="000000"/>
            </w:tcBorders>
            <w:vAlign w:val="center"/>
          </w:tcPr>
          <w:p w14:paraId="432A2714" w14:textId="77777777" w:rsidR="005E2465" w:rsidRDefault="005E2465" w:rsidP="002B1680">
            <w:pPr>
              <w:spacing w:before="40" w:after="40"/>
              <w:rPr>
                <w:rFonts w:eastAsia="Times New Roman"/>
                <w:bCs/>
                <w:lang w:eastAsia="x-none"/>
              </w:rPr>
            </w:pPr>
            <w:r>
              <w:rPr>
                <w:rFonts w:eastAsia="Times New Roman"/>
                <w:bCs/>
              </w:rPr>
              <w:t>Full buffer</w:t>
            </w:r>
          </w:p>
        </w:tc>
      </w:tr>
      <w:tr w:rsidR="005E2465" w:rsidRPr="00020EE1" w14:paraId="750DC61F"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39528663" w14:textId="63C215C8" w:rsidR="005E2465" w:rsidRPr="00020EE1" w:rsidRDefault="009C7245" w:rsidP="002B1680">
            <w:pPr>
              <w:spacing w:before="40" w:after="40"/>
              <w:rPr>
                <w:rFonts w:eastAsia="Times New Roman"/>
                <w:b/>
                <w:bCs/>
              </w:rPr>
            </w:pPr>
            <w:r>
              <w:rPr>
                <w:rFonts w:eastAsia="Times New Roman"/>
                <w:b/>
                <w:bCs/>
              </w:rPr>
              <w:t>gNB antenna configuration</w:t>
            </w:r>
          </w:p>
        </w:tc>
        <w:tc>
          <w:tcPr>
            <w:tcW w:w="5187" w:type="dxa"/>
            <w:tcBorders>
              <w:top w:val="single" w:sz="4" w:space="0" w:color="000000"/>
              <w:left w:val="single" w:sz="4" w:space="0" w:color="000000"/>
              <w:bottom w:val="single" w:sz="4" w:space="0" w:color="000000"/>
              <w:right w:val="single" w:sz="4" w:space="0" w:color="000000"/>
            </w:tcBorders>
            <w:vAlign w:val="center"/>
          </w:tcPr>
          <w:p w14:paraId="2DFA43F4" w14:textId="2F7BF1C6" w:rsidR="005E2465" w:rsidRDefault="009C7245" w:rsidP="002B1680">
            <w:pPr>
              <w:spacing w:before="40" w:after="40"/>
              <w:rPr>
                <w:rFonts w:eastAsia="Times New Roman"/>
                <w:bCs/>
                <w:lang w:eastAsia="x-none"/>
              </w:rPr>
            </w:pPr>
            <w:r>
              <w:rPr>
                <w:rFonts w:eastAsia="Times New Roman"/>
                <w:bCs/>
                <w:lang w:eastAsia="x-none"/>
              </w:rPr>
              <w:t>(M,N,P,Mg,Ng)=</w:t>
            </w:r>
            <w:r w:rsidRPr="009C7245">
              <w:rPr>
                <w:rFonts w:eastAsia="Times New Roman"/>
                <w:bCs/>
                <w:lang w:eastAsia="x-none"/>
              </w:rPr>
              <w:t>(4,4,2,1,1)</w:t>
            </w:r>
            <w:r>
              <w:rPr>
                <w:rFonts w:eastAsia="Times New Roman"/>
                <w:bCs/>
                <w:lang w:eastAsia="x-none"/>
              </w:rPr>
              <w:t xml:space="preserve"> with (dH,dV)=(0.5,0.8)</w:t>
            </w:r>
            <w:r>
              <w:rPr>
                <w:rFonts w:ascii="Calibri" w:eastAsia="Times New Roman" w:hAnsi="Calibri" w:cs="Calibri"/>
                <w:bCs/>
                <w:lang w:eastAsia="x-none"/>
              </w:rPr>
              <w:t>λ</w:t>
            </w:r>
          </w:p>
        </w:tc>
      </w:tr>
      <w:tr w:rsidR="009C7245" w:rsidRPr="00020EE1" w14:paraId="06FE746B"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5353BBDB" w14:textId="72F78E28" w:rsidR="009C7245" w:rsidRDefault="009C7245" w:rsidP="002B1680">
            <w:pPr>
              <w:spacing w:before="40" w:after="40"/>
              <w:rPr>
                <w:rFonts w:eastAsia="Times New Roman"/>
                <w:b/>
                <w:bCs/>
              </w:rPr>
            </w:pPr>
            <w:r>
              <w:rPr>
                <w:rFonts w:eastAsia="Times New Roman"/>
                <w:b/>
                <w:bCs/>
              </w:rPr>
              <w:t>UE antenna configuration</w:t>
            </w:r>
          </w:p>
        </w:tc>
        <w:tc>
          <w:tcPr>
            <w:tcW w:w="5187" w:type="dxa"/>
            <w:tcBorders>
              <w:top w:val="single" w:sz="4" w:space="0" w:color="000000"/>
              <w:left w:val="single" w:sz="4" w:space="0" w:color="000000"/>
              <w:bottom w:val="single" w:sz="4" w:space="0" w:color="000000"/>
              <w:right w:val="single" w:sz="4" w:space="0" w:color="000000"/>
            </w:tcBorders>
            <w:vAlign w:val="center"/>
          </w:tcPr>
          <w:p w14:paraId="4E5AA87C" w14:textId="264A7061" w:rsidR="009C7245" w:rsidRDefault="009C7245" w:rsidP="002B1680">
            <w:pPr>
              <w:spacing w:before="40" w:after="40"/>
              <w:rPr>
                <w:rFonts w:eastAsia="Times New Roman"/>
                <w:bCs/>
                <w:lang w:eastAsia="x-none"/>
              </w:rPr>
            </w:pPr>
            <w:r>
              <w:rPr>
                <w:rFonts w:eastAsia="Times New Roman"/>
                <w:bCs/>
                <w:lang w:eastAsia="x-none"/>
              </w:rPr>
              <w:t>(M,N,P,Mg,Ng)=</w:t>
            </w:r>
            <w:r w:rsidRPr="009C7245">
              <w:rPr>
                <w:rFonts w:eastAsia="Times New Roman"/>
                <w:bCs/>
                <w:lang w:eastAsia="x-none"/>
              </w:rPr>
              <w:t>(</w:t>
            </w:r>
            <w:r>
              <w:rPr>
                <w:rFonts w:eastAsia="Times New Roman"/>
                <w:bCs/>
                <w:lang w:eastAsia="x-none"/>
              </w:rPr>
              <w:t>1</w:t>
            </w:r>
            <w:r w:rsidRPr="009C7245">
              <w:rPr>
                <w:rFonts w:eastAsia="Times New Roman"/>
                <w:bCs/>
                <w:lang w:eastAsia="x-none"/>
              </w:rPr>
              <w:t>,4,2,1,1)</w:t>
            </w:r>
            <w:r>
              <w:rPr>
                <w:rFonts w:eastAsia="Times New Roman"/>
                <w:bCs/>
                <w:lang w:eastAsia="x-none"/>
              </w:rPr>
              <w:t xml:space="preserve"> with (dH,dV)=(0.5,0.5)</w:t>
            </w:r>
            <w:r>
              <w:rPr>
                <w:rFonts w:ascii="Calibri" w:eastAsia="Times New Roman" w:hAnsi="Calibri" w:cs="Calibri"/>
                <w:bCs/>
                <w:lang w:eastAsia="x-none"/>
              </w:rPr>
              <w:t>λ</w:t>
            </w:r>
          </w:p>
        </w:tc>
      </w:tr>
      <w:tr w:rsidR="005E2465" w:rsidRPr="00020EE1" w14:paraId="67768792"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2C769557" w14:textId="1447C494" w:rsidR="005E2465" w:rsidRPr="00020EE1" w:rsidRDefault="009C7245" w:rsidP="002B1680">
            <w:pPr>
              <w:spacing w:before="40" w:after="40"/>
              <w:rPr>
                <w:rFonts w:eastAsia="Times New Roman"/>
                <w:b/>
                <w:bCs/>
              </w:rPr>
            </w:pPr>
            <w:r>
              <w:rPr>
                <w:rFonts w:eastAsia="Times New Roman"/>
                <w:b/>
                <w:bCs/>
              </w:rPr>
              <w:t>MIMO</w:t>
            </w:r>
            <w:r w:rsidR="005E2465">
              <w:rPr>
                <w:rFonts w:eastAsia="Times New Roman"/>
                <w:b/>
                <w:bCs/>
              </w:rPr>
              <w:t xml:space="preserve"> scheme</w:t>
            </w:r>
          </w:p>
        </w:tc>
        <w:tc>
          <w:tcPr>
            <w:tcW w:w="5187" w:type="dxa"/>
            <w:tcBorders>
              <w:top w:val="single" w:sz="4" w:space="0" w:color="000000"/>
              <w:left w:val="single" w:sz="4" w:space="0" w:color="000000"/>
              <w:bottom w:val="single" w:sz="4" w:space="0" w:color="000000"/>
              <w:right w:val="single" w:sz="4" w:space="0" w:color="000000"/>
            </w:tcBorders>
            <w:vAlign w:val="center"/>
          </w:tcPr>
          <w:p w14:paraId="5C4BEAAB" w14:textId="77777777" w:rsidR="005E2465" w:rsidRDefault="005E2465" w:rsidP="002B1680">
            <w:pPr>
              <w:spacing w:before="40" w:after="40"/>
              <w:rPr>
                <w:rFonts w:eastAsia="Times New Roman"/>
                <w:bCs/>
                <w:lang w:eastAsia="x-none"/>
              </w:rPr>
            </w:pPr>
            <w:r>
              <w:rPr>
                <w:rFonts w:eastAsia="Times New Roman"/>
                <w:bCs/>
                <w:lang w:eastAsia="x-none"/>
              </w:rPr>
              <w:t>SU-MIMO</w:t>
            </w:r>
          </w:p>
        </w:tc>
      </w:tr>
      <w:tr w:rsidR="005E2465" w:rsidRPr="00020EE1" w14:paraId="1F4C66D6"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493BE9FE" w14:textId="77777777" w:rsidR="005E2465" w:rsidRPr="00020EE1" w:rsidRDefault="005E2465" w:rsidP="002B1680">
            <w:pPr>
              <w:spacing w:before="40" w:after="40"/>
              <w:rPr>
                <w:rFonts w:eastAsia="Times New Roman"/>
                <w:b/>
                <w:bCs/>
              </w:rPr>
            </w:pPr>
            <w:r>
              <w:rPr>
                <w:rFonts w:eastAsia="Times New Roman"/>
                <w:b/>
                <w:bCs/>
              </w:rPr>
              <w:t>Precoding</w:t>
            </w:r>
          </w:p>
        </w:tc>
        <w:tc>
          <w:tcPr>
            <w:tcW w:w="5187" w:type="dxa"/>
            <w:tcBorders>
              <w:top w:val="single" w:sz="4" w:space="0" w:color="000000"/>
              <w:left w:val="single" w:sz="4" w:space="0" w:color="000000"/>
              <w:bottom w:val="single" w:sz="4" w:space="0" w:color="000000"/>
              <w:right w:val="single" w:sz="4" w:space="0" w:color="000000"/>
            </w:tcBorders>
            <w:vAlign w:val="center"/>
          </w:tcPr>
          <w:p w14:paraId="1A8C9C14" w14:textId="77777777" w:rsidR="005E2465" w:rsidRDefault="005E2465" w:rsidP="002B1680">
            <w:pPr>
              <w:spacing w:before="40" w:after="40"/>
              <w:rPr>
                <w:rFonts w:eastAsia="Times New Roman"/>
                <w:bCs/>
                <w:lang w:eastAsia="x-none"/>
              </w:rPr>
            </w:pPr>
            <w:r>
              <w:rPr>
                <w:rFonts w:eastAsia="Times New Roman"/>
                <w:bCs/>
                <w:lang w:eastAsia="x-none"/>
              </w:rPr>
              <w:t>Wideband</w:t>
            </w:r>
          </w:p>
        </w:tc>
      </w:tr>
      <w:tr w:rsidR="009C7245" w:rsidRPr="00020EE1" w14:paraId="55D6D5EE" w14:textId="77777777" w:rsidTr="002B1680">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67C9B3B4" w14:textId="77777777" w:rsidR="009C7245" w:rsidRPr="00020EE1" w:rsidRDefault="009C7245" w:rsidP="002B1680">
            <w:pPr>
              <w:spacing w:before="40" w:after="40"/>
              <w:rPr>
                <w:rFonts w:eastAsia="Times New Roman"/>
                <w:b/>
                <w:bCs/>
              </w:rPr>
            </w:pPr>
            <w:r w:rsidRPr="00020EE1">
              <w:rPr>
                <w:rFonts w:eastAsia="Times New Roman"/>
                <w:b/>
                <w:bCs/>
              </w:rPr>
              <w:t>Scheduling</w:t>
            </w:r>
          </w:p>
        </w:tc>
        <w:tc>
          <w:tcPr>
            <w:tcW w:w="5187" w:type="dxa"/>
            <w:tcBorders>
              <w:top w:val="single" w:sz="4" w:space="0" w:color="000000"/>
              <w:left w:val="single" w:sz="4" w:space="0" w:color="000000"/>
              <w:bottom w:val="single" w:sz="4" w:space="0" w:color="000000"/>
              <w:right w:val="single" w:sz="4" w:space="0" w:color="000000"/>
            </w:tcBorders>
            <w:vAlign w:val="center"/>
          </w:tcPr>
          <w:p w14:paraId="3FFFDD3A" w14:textId="77777777" w:rsidR="009C7245" w:rsidRDefault="009C7245" w:rsidP="002B1680">
            <w:pPr>
              <w:spacing w:before="40" w:after="40"/>
              <w:rPr>
                <w:rFonts w:eastAsia="Times New Roman"/>
                <w:bCs/>
                <w:lang w:eastAsia="x-none"/>
              </w:rPr>
            </w:pPr>
            <w:r w:rsidRPr="00020EE1">
              <w:rPr>
                <w:rFonts w:eastAsia="Times New Roman"/>
                <w:bCs/>
              </w:rPr>
              <w:t xml:space="preserve">Proportional </w:t>
            </w:r>
            <w:r>
              <w:rPr>
                <w:rFonts w:eastAsia="Times New Roman"/>
                <w:bCs/>
              </w:rPr>
              <w:t>f</w:t>
            </w:r>
            <w:r w:rsidRPr="00020EE1">
              <w:rPr>
                <w:rFonts w:eastAsia="Times New Roman"/>
                <w:bCs/>
              </w:rPr>
              <w:t>air</w:t>
            </w:r>
          </w:p>
        </w:tc>
      </w:tr>
      <w:tr w:rsidR="009C7245" w:rsidRPr="00020EE1" w14:paraId="1276849A"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64EF5E75" w14:textId="15578A51" w:rsidR="009C7245" w:rsidRDefault="009C7245" w:rsidP="002B1680">
            <w:pPr>
              <w:spacing w:before="40" w:after="40"/>
              <w:rPr>
                <w:rFonts w:eastAsia="Times New Roman"/>
                <w:b/>
                <w:bCs/>
              </w:rPr>
            </w:pPr>
            <w:r>
              <w:rPr>
                <w:rFonts w:eastAsia="Times New Roman"/>
                <w:b/>
                <w:bCs/>
              </w:rPr>
              <w:t>UE power class</w:t>
            </w:r>
          </w:p>
        </w:tc>
        <w:tc>
          <w:tcPr>
            <w:tcW w:w="5187" w:type="dxa"/>
            <w:tcBorders>
              <w:top w:val="single" w:sz="4" w:space="0" w:color="000000"/>
              <w:left w:val="single" w:sz="4" w:space="0" w:color="000000"/>
              <w:bottom w:val="single" w:sz="4" w:space="0" w:color="000000"/>
              <w:right w:val="single" w:sz="4" w:space="0" w:color="000000"/>
            </w:tcBorders>
            <w:vAlign w:val="center"/>
          </w:tcPr>
          <w:p w14:paraId="4E078B44" w14:textId="7CA48A37" w:rsidR="009C7245" w:rsidRDefault="009C7245" w:rsidP="002B1680">
            <w:pPr>
              <w:spacing w:before="40" w:after="40"/>
              <w:rPr>
                <w:rFonts w:eastAsia="Times New Roman"/>
                <w:bCs/>
                <w:lang w:eastAsia="x-none"/>
              </w:rPr>
            </w:pPr>
            <w:r>
              <w:rPr>
                <w:rFonts w:eastAsia="Times New Roman"/>
                <w:bCs/>
                <w:lang w:eastAsia="x-none"/>
              </w:rPr>
              <w:t>23 dBm</w:t>
            </w:r>
          </w:p>
        </w:tc>
      </w:tr>
      <w:tr w:rsidR="009C7245" w:rsidRPr="00020EE1" w14:paraId="6D044E2F"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4704DCA0" w14:textId="7A9B30C8" w:rsidR="009C7245" w:rsidRDefault="009C7245" w:rsidP="002B1680">
            <w:pPr>
              <w:spacing w:before="40" w:after="40"/>
              <w:rPr>
                <w:rFonts w:eastAsia="Times New Roman"/>
                <w:b/>
                <w:bCs/>
              </w:rPr>
            </w:pPr>
            <w:r>
              <w:rPr>
                <w:rFonts w:eastAsia="Times New Roman"/>
                <w:b/>
                <w:bCs/>
              </w:rPr>
              <w:t>Power control</w:t>
            </w:r>
          </w:p>
        </w:tc>
        <w:tc>
          <w:tcPr>
            <w:tcW w:w="5187" w:type="dxa"/>
            <w:tcBorders>
              <w:top w:val="single" w:sz="4" w:space="0" w:color="000000"/>
              <w:left w:val="single" w:sz="4" w:space="0" w:color="000000"/>
              <w:bottom w:val="single" w:sz="4" w:space="0" w:color="000000"/>
              <w:right w:val="single" w:sz="4" w:space="0" w:color="000000"/>
            </w:tcBorders>
            <w:vAlign w:val="center"/>
          </w:tcPr>
          <w:p w14:paraId="2090C5E3" w14:textId="6292E0D5" w:rsidR="009C7245" w:rsidRDefault="009C7245" w:rsidP="002B1680">
            <w:pPr>
              <w:spacing w:before="40" w:after="40"/>
              <w:rPr>
                <w:rFonts w:eastAsia="Times New Roman"/>
                <w:bCs/>
                <w:lang w:eastAsia="x-none"/>
              </w:rPr>
            </w:pPr>
            <w:r>
              <w:rPr>
                <w:rFonts w:eastAsia="Times New Roman"/>
                <w:bCs/>
                <w:lang w:eastAsia="x-none"/>
              </w:rPr>
              <w:t>Alpha=0.8, P0=-80dBm</w:t>
            </w:r>
          </w:p>
        </w:tc>
      </w:tr>
    </w:tbl>
    <w:p w14:paraId="50497634" w14:textId="77777777" w:rsidR="005E2465" w:rsidRDefault="005E2465" w:rsidP="006C6E3F">
      <w:pPr>
        <w:rPr>
          <w:sz w:val="22"/>
          <w:szCs w:val="22"/>
          <w:lang w:val="en-US" w:eastAsia="zh-CN"/>
        </w:rPr>
      </w:pPr>
    </w:p>
    <w:sectPr w:rsidR="005E2465" w:rsidSect="00733B1F">
      <w:headerReference w:type="even" r:id="rId22"/>
      <w:headerReference w:type="default" r:id="rId23"/>
      <w:footerReference w:type="even" r:id="rId24"/>
      <w:footerReference w:type="default" r:id="rId25"/>
      <w:headerReference w:type="first" r:id="rId26"/>
      <w:footerReference w:type="first" r:id="rId27"/>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44B40" w14:textId="77777777" w:rsidR="00B26FEF" w:rsidRDefault="00B26FEF">
      <w:r>
        <w:separator/>
      </w:r>
    </w:p>
  </w:endnote>
  <w:endnote w:type="continuationSeparator" w:id="0">
    <w:p w14:paraId="2E7C73A0" w14:textId="77777777" w:rsidR="00B26FEF" w:rsidRDefault="00B26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585D6B" w:rsidRDefault="00585D6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585D6B" w:rsidRDefault="00585D6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585D6B" w:rsidRDefault="00585D6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FD3CF" w14:textId="77777777" w:rsidR="00585D6B" w:rsidRDefault="00585D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BFD6B" w14:textId="77777777" w:rsidR="00B26FEF" w:rsidRDefault="00B26FEF">
      <w:r>
        <w:separator/>
      </w:r>
    </w:p>
  </w:footnote>
  <w:footnote w:type="continuationSeparator" w:id="0">
    <w:p w14:paraId="08DC311B" w14:textId="77777777" w:rsidR="00B26FEF" w:rsidRDefault="00B26F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BC025" w14:textId="77777777" w:rsidR="00585D6B" w:rsidRDefault="00585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DEBCC" w14:textId="77777777" w:rsidR="00585D6B" w:rsidRDefault="00585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6F52CA"/>
    <w:multiLevelType w:val="hybridMultilevel"/>
    <w:tmpl w:val="78608FD2"/>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20"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5"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1"/>
  </w:num>
  <w:num w:numId="3">
    <w:abstractNumId w:val="28"/>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3"/>
  </w:num>
  <w:num w:numId="7">
    <w:abstractNumId w:val="27"/>
  </w:num>
  <w:num w:numId="8">
    <w:abstractNumId w:val="5"/>
  </w:num>
  <w:num w:numId="9">
    <w:abstractNumId w:val="15"/>
  </w:num>
  <w:num w:numId="10">
    <w:abstractNumId w:val="7"/>
  </w:num>
  <w:num w:numId="11">
    <w:abstractNumId w:val="25"/>
  </w:num>
  <w:num w:numId="12">
    <w:abstractNumId w:val="25"/>
  </w:num>
  <w:num w:numId="13">
    <w:abstractNumId w:val="8"/>
  </w:num>
  <w:num w:numId="14">
    <w:abstractNumId w:val="23"/>
  </w:num>
  <w:num w:numId="15">
    <w:abstractNumId w:val="12"/>
  </w:num>
  <w:num w:numId="16">
    <w:abstractNumId w:val="1"/>
  </w:num>
  <w:num w:numId="17">
    <w:abstractNumId w:val="14"/>
  </w:num>
  <w:num w:numId="18">
    <w:abstractNumId w:val="22"/>
  </w:num>
  <w:num w:numId="19">
    <w:abstractNumId w:val="18"/>
  </w:num>
  <w:num w:numId="20">
    <w:abstractNumId w:val="20"/>
  </w:num>
  <w:num w:numId="21">
    <w:abstractNumId w:val="19"/>
  </w:num>
  <w:num w:numId="22">
    <w:abstractNumId w:val="26"/>
  </w:num>
  <w:num w:numId="23">
    <w:abstractNumId w:val="2"/>
  </w:num>
  <w:num w:numId="24">
    <w:abstractNumId w:val="16"/>
  </w:num>
  <w:num w:numId="25">
    <w:abstractNumId w:val="9"/>
  </w:num>
  <w:num w:numId="26">
    <w:abstractNumId w:val="6"/>
  </w:num>
  <w:num w:numId="27">
    <w:abstractNumId w:val="13"/>
  </w:num>
  <w:num w:numId="28">
    <w:abstractNumId w:val="21"/>
  </w:num>
  <w:num w:numId="29">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4AF"/>
    <w:rsid w:val="00001B0D"/>
    <w:rsid w:val="00001FC3"/>
    <w:rsid w:val="00002375"/>
    <w:rsid w:val="00002459"/>
    <w:rsid w:val="00002653"/>
    <w:rsid w:val="000029A6"/>
    <w:rsid w:val="00003131"/>
    <w:rsid w:val="00003772"/>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E97"/>
    <w:rsid w:val="00010FD1"/>
    <w:rsid w:val="00011703"/>
    <w:rsid w:val="00011912"/>
    <w:rsid w:val="00011A2C"/>
    <w:rsid w:val="000124D1"/>
    <w:rsid w:val="00012D90"/>
    <w:rsid w:val="00013158"/>
    <w:rsid w:val="0001321B"/>
    <w:rsid w:val="00013224"/>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17CC0"/>
    <w:rsid w:val="00020331"/>
    <w:rsid w:val="000205C1"/>
    <w:rsid w:val="000208B8"/>
    <w:rsid w:val="00020936"/>
    <w:rsid w:val="00020D61"/>
    <w:rsid w:val="0002124E"/>
    <w:rsid w:val="0002130A"/>
    <w:rsid w:val="0002165C"/>
    <w:rsid w:val="00021802"/>
    <w:rsid w:val="00021C67"/>
    <w:rsid w:val="00021DEC"/>
    <w:rsid w:val="00021E9E"/>
    <w:rsid w:val="000222A9"/>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5BFB"/>
    <w:rsid w:val="000266AE"/>
    <w:rsid w:val="00026770"/>
    <w:rsid w:val="00026905"/>
    <w:rsid w:val="00026977"/>
    <w:rsid w:val="00026AF7"/>
    <w:rsid w:val="00026E78"/>
    <w:rsid w:val="00026EF9"/>
    <w:rsid w:val="00027333"/>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4D2"/>
    <w:rsid w:val="00033834"/>
    <w:rsid w:val="00033A55"/>
    <w:rsid w:val="00033AE8"/>
    <w:rsid w:val="00033E5C"/>
    <w:rsid w:val="00033EC5"/>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7E3"/>
    <w:rsid w:val="00037910"/>
    <w:rsid w:val="00037A21"/>
    <w:rsid w:val="00037AAE"/>
    <w:rsid w:val="00040025"/>
    <w:rsid w:val="000404F2"/>
    <w:rsid w:val="00040F7A"/>
    <w:rsid w:val="000412B7"/>
    <w:rsid w:val="000413B8"/>
    <w:rsid w:val="000413CC"/>
    <w:rsid w:val="0004182E"/>
    <w:rsid w:val="000418C8"/>
    <w:rsid w:val="0004190B"/>
    <w:rsid w:val="00041928"/>
    <w:rsid w:val="000426B1"/>
    <w:rsid w:val="00042843"/>
    <w:rsid w:val="00042BFC"/>
    <w:rsid w:val="00042CE8"/>
    <w:rsid w:val="000430CF"/>
    <w:rsid w:val="00043703"/>
    <w:rsid w:val="00043850"/>
    <w:rsid w:val="00043F71"/>
    <w:rsid w:val="0004403C"/>
    <w:rsid w:val="00044225"/>
    <w:rsid w:val="00044359"/>
    <w:rsid w:val="00044576"/>
    <w:rsid w:val="00044FC4"/>
    <w:rsid w:val="0004516E"/>
    <w:rsid w:val="000451E5"/>
    <w:rsid w:val="000453F6"/>
    <w:rsid w:val="00046CD6"/>
    <w:rsid w:val="00046CE4"/>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62B"/>
    <w:rsid w:val="00061E34"/>
    <w:rsid w:val="000621A9"/>
    <w:rsid w:val="0006263A"/>
    <w:rsid w:val="000632B7"/>
    <w:rsid w:val="00063480"/>
    <w:rsid w:val="00063485"/>
    <w:rsid w:val="000635FA"/>
    <w:rsid w:val="000636BA"/>
    <w:rsid w:val="00063E12"/>
    <w:rsid w:val="00063E29"/>
    <w:rsid w:val="00063F57"/>
    <w:rsid w:val="0006436D"/>
    <w:rsid w:val="0006480B"/>
    <w:rsid w:val="00064A2B"/>
    <w:rsid w:val="00064D36"/>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378"/>
    <w:rsid w:val="0007073D"/>
    <w:rsid w:val="000709C2"/>
    <w:rsid w:val="00070E4C"/>
    <w:rsid w:val="00070F83"/>
    <w:rsid w:val="0007118F"/>
    <w:rsid w:val="000715BD"/>
    <w:rsid w:val="00071667"/>
    <w:rsid w:val="000716FB"/>
    <w:rsid w:val="00071E9B"/>
    <w:rsid w:val="000721FD"/>
    <w:rsid w:val="000725C2"/>
    <w:rsid w:val="00072E75"/>
    <w:rsid w:val="00072EFA"/>
    <w:rsid w:val="00073239"/>
    <w:rsid w:val="00073785"/>
    <w:rsid w:val="00073F3C"/>
    <w:rsid w:val="00074375"/>
    <w:rsid w:val="000743A0"/>
    <w:rsid w:val="00074BBA"/>
    <w:rsid w:val="00074BF5"/>
    <w:rsid w:val="00074E8C"/>
    <w:rsid w:val="000752CD"/>
    <w:rsid w:val="00075680"/>
    <w:rsid w:val="0007590A"/>
    <w:rsid w:val="00075999"/>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481B"/>
    <w:rsid w:val="00085201"/>
    <w:rsid w:val="00085239"/>
    <w:rsid w:val="0008579B"/>
    <w:rsid w:val="000862BA"/>
    <w:rsid w:val="00086A02"/>
    <w:rsid w:val="00086B50"/>
    <w:rsid w:val="00086C4D"/>
    <w:rsid w:val="00086CF2"/>
    <w:rsid w:val="0008731C"/>
    <w:rsid w:val="0008760B"/>
    <w:rsid w:val="0008775D"/>
    <w:rsid w:val="00087881"/>
    <w:rsid w:val="0008791E"/>
    <w:rsid w:val="000879D0"/>
    <w:rsid w:val="00087B7B"/>
    <w:rsid w:val="00087BAB"/>
    <w:rsid w:val="00087E29"/>
    <w:rsid w:val="00087F91"/>
    <w:rsid w:val="00090228"/>
    <w:rsid w:val="00090573"/>
    <w:rsid w:val="00090586"/>
    <w:rsid w:val="000906BE"/>
    <w:rsid w:val="000908EE"/>
    <w:rsid w:val="00090E2A"/>
    <w:rsid w:val="00090F71"/>
    <w:rsid w:val="00091099"/>
    <w:rsid w:val="00091714"/>
    <w:rsid w:val="00091C08"/>
    <w:rsid w:val="000921E3"/>
    <w:rsid w:val="00092334"/>
    <w:rsid w:val="00092A0E"/>
    <w:rsid w:val="00092C47"/>
    <w:rsid w:val="000931C3"/>
    <w:rsid w:val="000939F8"/>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113"/>
    <w:rsid w:val="000971FE"/>
    <w:rsid w:val="00097215"/>
    <w:rsid w:val="000972CD"/>
    <w:rsid w:val="000973C6"/>
    <w:rsid w:val="000979F0"/>
    <w:rsid w:val="00097AE8"/>
    <w:rsid w:val="00097C6B"/>
    <w:rsid w:val="000A02DC"/>
    <w:rsid w:val="000A0CA1"/>
    <w:rsid w:val="000A0E99"/>
    <w:rsid w:val="000A10D0"/>
    <w:rsid w:val="000A1995"/>
    <w:rsid w:val="000A1AD3"/>
    <w:rsid w:val="000A1B13"/>
    <w:rsid w:val="000A1D49"/>
    <w:rsid w:val="000A211D"/>
    <w:rsid w:val="000A23B7"/>
    <w:rsid w:val="000A2D70"/>
    <w:rsid w:val="000A310F"/>
    <w:rsid w:val="000A336F"/>
    <w:rsid w:val="000A34D8"/>
    <w:rsid w:val="000A3A3A"/>
    <w:rsid w:val="000A3ACB"/>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6C2"/>
    <w:rsid w:val="000B38DA"/>
    <w:rsid w:val="000B3F37"/>
    <w:rsid w:val="000B420A"/>
    <w:rsid w:val="000B4749"/>
    <w:rsid w:val="000B49D7"/>
    <w:rsid w:val="000B535E"/>
    <w:rsid w:val="000B53AF"/>
    <w:rsid w:val="000B546F"/>
    <w:rsid w:val="000B569D"/>
    <w:rsid w:val="000B5E69"/>
    <w:rsid w:val="000B60B9"/>
    <w:rsid w:val="000B65BE"/>
    <w:rsid w:val="000B6BDF"/>
    <w:rsid w:val="000B71B6"/>
    <w:rsid w:val="000B7387"/>
    <w:rsid w:val="000B76BB"/>
    <w:rsid w:val="000B7A2A"/>
    <w:rsid w:val="000B7D5E"/>
    <w:rsid w:val="000C133A"/>
    <w:rsid w:val="000C143C"/>
    <w:rsid w:val="000C1DBD"/>
    <w:rsid w:val="000C1F69"/>
    <w:rsid w:val="000C2DE1"/>
    <w:rsid w:val="000C393F"/>
    <w:rsid w:val="000C3987"/>
    <w:rsid w:val="000C3EB8"/>
    <w:rsid w:val="000C3F16"/>
    <w:rsid w:val="000C44B7"/>
    <w:rsid w:val="000C4C76"/>
    <w:rsid w:val="000C4CD7"/>
    <w:rsid w:val="000C543E"/>
    <w:rsid w:val="000C550B"/>
    <w:rsid w:val="000C56C4"/>
    <w:rsid w:val="000C5759"/>
    <w:rsid w:val="000C59A5"/>
    <w:rsid w:val="000C5B11"/>
    <w:rsid w:val="000C5D6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B6"/>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A6C"/>
    <w:rsid w:val="000D3ED5"/>
    <w:rsid w:val="000D4324"/>
    <w:rsid w:val="000D4425"/>
    <w:rsid w:val="000D46EE"/>
    <w:rsid w:val="000D4ABD"/>
    <w:rsid w:val="000D4DE6"/>
    <w:rsid w:val="000D4DFF"/>
    <w:rsid w:val="000D5428"/>
    <w:rsid w:val="000D55EA"/>
    <w:rsid w:val="000D5711"/>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70"/>
    <w:rsid w:val="000E3358"/>
    <w:rsid w:val="000E38ED"/>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100097"/>
    <w:rsid w:val="001000E9"/>
    <w:rsid w:val="00100169"/>
    <w:rsid w:val="001001C4"/>
    <w:rsid w:val="0010067A"/>
    <w:rsid w:val="00100880"/>
    <w:rsid w:val="00100CA1"/>
    <w:rsid w:val="00100FE2"/>
    <w:rsid w:val="00101489"/>
    <w:rsid w:val="00101513"/>
    <w:rsid w:val="00101A0E"/>
    <w:rsid w:val="00101AC1"/>
    <w:rsid w:val="00101ACE"/>
    <w:rsid w:val="00102147"/>
    <w:rsid w:val="001021B6"/>
    <w:rsid w:val="00102D2E"/>
    <w:rsid w:val="0010341A"/>
    <w:rsid w:val="00103658"/>
    <w:rsid w:val="0010366C"/>
    <w:rsid w:val="00104058"/>
    <w:rsid w:val="0010405D"/>
    <w:rsid w:val="00104228"/>
    <w:rsid w:val="00104871"/>
    <w:rsid w:val="00104A80"/>
    <w:rsid w:val="00104CE6"/>
    <w:rsid w:val="00105047"/>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D1"/>
    <w:rsid w:val="00107600"/>
    <w:rsid w:val="00110313"/>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716"/>
    <w:rsid w:val="0011584C"/>
    <w:rsid w:val="00115D19"/>
    <w:rsid w:val="0011677E"/>
    <w:rsid w:val="00116C09"/>
    <w:rsid w:val="00116DB1"/>
    <w:rsid w:val="00116EBA"/>
    <w:rsid w:val="0011793A"/>
    <w:rsid w:val="00117957"/>
    <w:rsid w:val="00117B90"/>
    <w:rsid w:val="001200AD"/>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998"/>
    <w:rsid w:val="00136AAD"/>
    <w:rsid w:val="00136BA1"/>
    <w:rsid w:val="00136DF8"/>
    <w:rsid w:val="0013726F"/>
    <w:rsid w:val="00137280"/>
    <w:rsid w:val="00137288"/>
    <w:rsid w:val="00137480"/>
    <w:rsid w:val="001376F7"/>
    <w:rsid w:val="001377C3"/>
    <w:rsid w:val="00137A97"/>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D73"/>
    <w:rsid w:val="00142E42"/>
    <w:rsid w:val="00142F87"/>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EC3"/>
    <w:rsid w:val="00151096"/>
    <w:rsid w:val="001510B6"/>
    <w:rsid w:val="001510BE"/>
    <w:rsid w:val="001510ED"/>
    <w:rsid w:val="00151296"/>
    <w:rsid w:val="00151526"/>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A8"/>
    <w:rsid w:val="00154B50"/>
    <w:rsid w:val="00154E96"/>
    <w:rsid w:val="00154F3A"/>
    <w:rsid w:val="00155F7A"/>
    <w:rsid w:val="00156260"/>
    <w:rsid w:val="0015674F"/>
    <w:rsid w:val="00157654"/>
    <w:rsid w:val="0016019C"/>
    <w:rsid w:val="001605D8"/>
    <w:rsid w:val="00160674"/>
    <w:rsid w:val="00160786"/>
    <w:rsid w:val="00161455"/>
    <w:rsid w:val="001618A3"/>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646"/>
    <w:rsid w:val="001647FA"/>
    <w:rsid w:val="001649D4"/>
    <w:rsid w:val="00164C22"/>
    <w:rsid w:val="00165137"/>
    <w:rsid w:val="001659CF"/>
    <w:rsid w:val="0016624A"/>
    <w:rsid w:val="0016634F"/>
    <w:rsid w:val="001669F0"/>
    <w:rsid w:val="001669F9"/>
    <w:rsid w:val="00166B2C"/>
    <w:rsid w:val="00166DC4"/>
    <w:rsid w:val="0016700E"/>
    <w:rsid w:val="0016711A"/>
    <w:rsid w:val="0016764C"/>
    <w:rsid w:val="00167709"/>
    <w:rsid w:val="00167713"/>
    <w:rsid w:val="00170397"/>
    <w:rsid w:val="001706E4"/>
    <w:rsid w:val="001708D0"/>
    <w:rsid w:val="0017095A"/>
    <w:rsid w:val="00170DB8"/>
    <w:rsid w:val="00171730"/>
    <w:rsid w:val="001718B8"/>
    <w:rsid w:val="00171944"/>
    <w:rsid w:val="00171C8E"/>
    <w:rsid w:val="00171D7E"/>
    <w:rsid w:val="00171E61"/>
    <w:rsid w:val="00171F14"/>
    <w:rsid w:val="0017226B"/>
    <w:rsid w:val="00172903"/>
    <w:rsid w:val="001729E1"/>
    <w:rsid w:val="00172B61"/>
    <w:rsid w:val="00172C20"/>
    <w:rsid w:val="00173869"/>
    <w:rsid w:val="001738A5"/>
    <w:rsid w:val="00173A00"/>
    <w:rsid w:val="00173DB6"/>
    <w:rsid w:val="00174035"/>
    <w:rsid w:val="0017440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6DF"/>
    <w:rsid w:val="00183CC6"/>
    <w:rsid w:val="00183D8A"/>
    <w:rsid w:val="00183DFF"/>
    <w:rsid w:val="00183E8B"/>
    <w:rsid w:val="00183F11"/>
    <w:rsid w:val="001840F5"/>
    <w:rsid w:val="00184BE0"/>
    <w:rsid w:val="00184DAB"/>
    <w:rsid w:val="00184F51"/>
    <w:rsid w:val="00185257"/>
    <w:rsid w:val="001858F0"/>
    <w:rsid w:val="00185E59"/>
    <w:rsid w:val="00185E97"/>
    <w:rsid w:val="00185F10"/>
    <w:rsid w:val="00186395"/>
    <w:rsid w:val="00186658"/>
    <w:rsid w:val="00186835"/>
    <w:rsid w:val="0018691B"/>
    <w:rsid w:val="00186B4D"/>
    <w:rsid w:val="0018767B"/>
    <w:rsid w:val="00187C4D"/>
    <w:rsid w:val="00190307"/>
    <w:rsid w:val="00190731"/>
    <w:rsid w:val="00190927"/>
    <w:rsid w:val="00190AFC"/>
    <w:rsid w:val="00190BD5"/>
    <w:rsid w:val="001912D1"/>
    <w:rsid w:val="001914FA"/>
    <w:rsid w:val="00191727"/>
    <w:rsid w:val="00191830"/>
    <w:rsid w:val="00191A2B"/>
    <w:rsid w:val="00191EBF"/>
    <w:rsid w:val="00192351"/>
    <w:rsid w:val="00192403"/>
    <w:rsid w:val="001925E5"/>
    <w:rsid w:val="00192BEC"/>
    <w:rsid w:val="00192D98"/>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A0303"/>
    <w:rsid w:val="001A032E"/>
    <w:rsid w:val="001A0421"/>
    <w:rsid w:val="001A066D"/>
    <w:rsid w:val="001A067A"/>
    <w:rsid w:val="001A0727"/>
    <w:rsid w:val="001A10FA"/>
    <w:rsid w:val="001A119C"/>
    <w:rsid w:val="001A11B9"/>
    <w:rsid w:val="001A1E5B"/>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61A0"/>
    <w:rsid w:val="001A628F"/>
    <w:rsid w:val="001A6756"/>
    <w:rsid w:val="001A690D"/>
    <w:rsid w:val="001A6AFE"/>
    <w:rsid w:val="001A6B0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170"/>
    <w:rsid w:val="001B140E"/>
    <w:rsid w:val="001B1522"/>
    <w:rsid w:val="001B1565"/>
    <w:rsid w:val="001B1F17"/>
    <w:rsid w:val="001B1F29"/>
    <w:rsid w:val="001B2085"/>
    <w:rsid w:val="001B26EE"/>
    <w:rsid w:val="001B2993"/>
    <w:rsid w:val="001B337E"/>
    <w:rsid w:val="001B345B"/>
    <w:rsid w:val="001B3754"/>
    <w:rsid w:val="001B3FD9"/>
    <w:rsid w:val="001B46A1"/>
    <w:rsid w:val="001B4964"/>
    <w:rsid w:val="001B4B37"/>
    <w:rsid w:val="001B51CB"/>
    <w:rsid w:val="001B51F0"/>
    <w:rsid w:val="001B5332"/>
    <w:rsid w:val="001B53B3"/>
    <w:rsid w:val="001B54E9"/>
    <w:rsid w:val="001B5AC4"/>
    <w:rsid w:val="001B5F67"/>
    <w:rsid w:val="001B62E0"/>
    <w:rsid w:val="001B6488"/>
    <w:rsid w:val="001B6619"/>
    <w:rsid w:val="001B6C77"/>
    <w:rsid w:val="001B70CF"/>
    <w:rsid w:val="001B716B"/>
    <w:rsid w:val="001B748B"/>
    <w:rsid w:val="001C002C"/>
    <w:rsid w:val="001C0085"/>
    <w:rsid w:val="001C030C"/>
    <w:rsid w:val="001C04E1"/>
    <w:rsid w:val="001C063F"/>
    <w:rsid w:val="001C06E5"/>
    <w:rsid w:val="001C0883"/>
    <w:rsid w:val="001C16A9"/>
    <w:rsid w:val="001C1C33"/>
    <w:rsid w:val="001C1E53"/>
    <w:rsid w:val="001C211D"/>
    <w:rsid w:val="001C2E60"/>
    <w:rsid w:val="001C3474"/>
    <w:rsid w:val="001C3DC6"/>
    <w:rsid w:val="001C3EAD"/>
    <w:rsid w:val="001C3EAE"/>
    <w:rsid w:val="001C459F"/>
    <w:rsid w:val="001C4F5F"/>
    <w:rsid w:val="001C518A"/>
    <w:rsid w:val="001C5594"/>
    <w:rsid w:val="001C589B"/>
    <w:rsid w:val="001C58A6"/>
    <w:rsid w:val="001C5EB7"/>
    <w:rsid w:val="001C5F88"/>
    <w:rsid w:val="001C619C"/>
    <w:rsid w:val="001C6659"/>
    <w:rsid w:val="001C6AA5"/>
    <w:rsid w:val="001C70EF"/>
    <w:rsid w:val="001C7185"/>
    <w:rsid w:val="001C73CA"/>
    <w:rsid w:val="001C7AB6"/>
    <w:rsid w:val="001C7C70"/>
    <w:rsid w:val="001C7E39"/>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7C0"/>
    <w:rsid w:val="001D3C68"/>
    <w:rsid w:val="001D4043"/>
    <w:rsid w:val="001D4315"/>
    <w:rsid w:val="001D43C0"/>
    <w:rsid w:val="001D452A"/>
    <w:rsid w:val="001D4969"/>
    <w:rsid w:val="001D4AF0"/>
    <w:rsid w:val="001D4CC8"/>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DDF"/>
    <w:rsid w:val="001F1140"/>
    <w:rsid w:val="001F134F"/>
    <w:rsid w:val="001F1588"/>
    <w:rsid w:val="001F16FD"/>
    <w:rsid w:val="001F1B1E"/>
    <w:rsid w:val="001F1DFA"/>
    <w:rsid w:val="001F22A9"/>
    <w:rsid w:val="001F2536"/>
    <w:rsid w:val="001F26BB"/>
    <w:rsid w:val="001F26E9"/>
    <w:rsid w:val="001F2E08"/>
    <w:rsid w:val="001F330A"/>
    <w:rsid w:val="001F37ED"/>
    <w:rsid w:val="001F39AB"/>
    <w:rsid w:val="001F3A38"/>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FCF"/>
    <w:rsid w:val="0020001D"/>
    <w:rsid w:val="002000F2"/>
    <w:rsid w:val="002000FC"/>
    <w:rsid w:val="0020020C"/>
    <w:rsid w:val="00200A92"/>
    <w:rsid w:val="00200BF9"/>
    <w:rsid w:val="00200C6B"/>
    <w:rsid w:val="00200F33"/>
    <w:rsid w:val="002018D7"/>
    <w:rsid w:val="00201C7E"/>
    <w:rsid w:val="00201D85"/>
    <w:rsid w:val="0020213E"/>
    <w:rsid w:val="00202201"/>
    <w:rsid w:val="002029C7"/>
    <w:rsid w:val="00202B8E"/>
    <w:rsid w:val="00202D2E"/>
    <w:rsid w:val="00203159"/>
    <w:rsid w:val="0020361A"/>
    <w:rsid w:val="00203A6E"/>
    <w:rsid w:val="00203CE0"/>
    <w:rsid w:val="00203F00"/>
    <w:rsid w:val="00203F5C"/>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74D"/>
    <w:rsid w:val="00206799"/>
    <w:rsid w:val="00206E5A"/>
    <w:rsid w:val="002070E3"/>
    <w:rsid w:val="0020750B"/>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99C"/>
    <w:rsid w:val="00224A9B"/>
    <w:rsid w:val="00224C25"/>
    <w:rsid w:val="00224FF9"/>
    <w:rsid w:val="00225398"/>
    <w:rsid w:val="002258F8"/>
    <w:rsid w:val="00225FAF"/>
    <w:rsid w:val="0022657F"/>
    <w:rsid w:val="00226608"/>
    <w:rsid w:val="00226720"/>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702"/>
    <w:rsid w:val="00240B7D"/>
    <w:rsid w:val="00240F76"/>
    <w:rsid w:val="0024103F"/>
    <w:rsid w:val="00241C7B"/>
    <w:rsid w:val="002421F2"/>
    <w:rsid w:val="0024224E"/>
    <w:rsid w:val="002425D0"/>
    <w:rsid w:val="002425DE"/>
    <w:rsid w:val="00242B2A"/>
    <w:rsid w:val="00242CAE"/>
    <w:rsid w:val="002437F9"/>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567"/>
    <w:rsid w:val="0027467D"/>
    <w:rsid w:val="00274BED"/>
    <w:rsid w:val="00274D08"/>
    <w:rsid w:val="00275435"/>
    <w:rsid w:val="00275464"/>
    <w:rsid w:val="0027568B"/>
    <w:rsid w:val="002756D5"/>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2F82"/>
    <w:rsid w:val="00282FC2"/>
    <w:rsid w:val="00283181"/>
    <w:rsid w:val="002835A5"/>
    <w:rsid w:val="002836DC"/>
    <w:rsid w:val="002839FB"/>
    <w:rsid w:val="00283B90"/>
    <w:rsid w:val="00283D6B"/>
    <w:rsid w:val="00284428"/>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0BB3"/>
    <w:rsid w:val="0029178F"/>
    <w:rsid w:val="00291B01"/>
    <w:rsid w:val="00292496"/>
    <w:rsid w:val="00292B70"/>
    <w:rsid w:val="00292CBD"/>
    <w:rsid w:val="00293504"/>
    <w:rsid w:val="00293559"/>
    <w:rsid w:val="002943A4"/>
    <w:rsid w:val="002944CA"/>
    <w:rsid w:val="00294722"/>
    <w:rsid w:val="0029491A"/>
    <w:rsid w:val="00294AB1"/>
    <w:rsid w:val="00294FB4"/>
    <w:rsid w:val="0029512F"/>
    <w:rsid w:val="00295226"/>
    <w:rsid w:val="0029532F"/>
    <w:rsid w:val="0029548C"/>
    <w:rsid w:val="00295539"/>
    <w:rsid w:val="0029556D"/>
    <w:rsid w:val="002958DF"/>
    <w:rsid w:val="00295F1C"/>
    <w:rsid w:val="0029636B"/>
    <w:rsid w:val="002963EC"/>
    <w:rsid w:val="002965C5"/>
    <w:rsid w:val="00296FD8"/>
    <w:rsid w:val="002971CA"/>
    <w:rsid w:val="002972ED"/>
    <w:rsid w:val="0029743A"/>
    <w:rsid w:val="00297499"/>
    <w:rsid w:val="002974AA"/>
    <w:rsid w:val="002976A3"/>
    <w:rsid w:val="00297F46"/>
    <w:rsid w:val="002A002A"/>
    <w:rsid w:val="002A0581"/>
    <w:rsid w:val="002A05EF"/>
    <w:rsid w:val="002A0724"/>
    <w:rsid w:val="002A0A16"/>
    <w:rsid w:val="002A0C4E"/>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1D6"/>
    <w:rsid w:val="002B27CA"/>
    <w:rsid w:val="002B2A6C"/>
    <w:rsid w:val="002B2B34"/>
    <w:rsid w:val="002B2C92"/>
    <w:rsid w:val="002B2F85"/>
    <w:rsid w:val="002B3081"/>
    <w:rsid w:val="002B318B"/>
    <w:rsid w:val="002B31B6"/>
    <w:rsid w:val="002B32BC"/>
    <w:rsid w:val="002B340B"/>
    <w:rsid w:val="002B34AE"/>
    <w:rsid w:val="002B3616"/>
    <w:rsid w:val="002B3D90"/>
    <w:rsid w:val="002B3F04"/>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75CC"/>
    <w:rsid w:val="002C782F"/>
    <w:rsid w:val="002C7B03"/>
    <w:rsid w:val="002C7B0D"/>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341A"/>
    <w:rsid w:val="002D35C8"/>
    <w:rsid w:val="002D3968"/>
    <w:rsid w:val="002D425A"/>
    <w:rsid w:val="002D4322"/>
    <w:rsid w:val="002D4523"/>
    <w:rsid w:val="002D4A54"/>
    <w:rsid w:val="002D4C64"/>
    <w:rsid w:val="002D4E37"/>
    <w:rsid w:val="002D4EE9"/>
    <w:rsid w:val="002D52E0"/>
    <w:rsid w:val="002D5DEA"/>
    <w:rsid w:val="002D5E1E"/>
    <w:rsid w:val="002D60B9"/>
    <w:rsid w:val="002D6127"/>
    <w:rsid w:val="002D620D"/>
    <w:rsid w:val="002D63B8"/>
    <w:rsid w:val="002D68C3"/>
    <w:rsid w:val="002D6C69"/>
    <w:rsid w:val="002D7024"/>
    <w:rsid w:val="002D745A"/>
    <w:rsid w:val="002D772F"/>
    <w:rsid w:val="002E018E"/>
    <w:rsid w:val="002E04F0"/>
    <w:rsid w:val="002E0864"/>
    <w:rsid w:val="002E099D"/>
    <w:rsid w:val="002E0A48"/>
    <w:rsid w:val="002E0E94"/>
    <w:rsid w:val="002E1313"/>
    <w:rsid w:val="002E169E"/>
    <w:rsid w:val="002E16BC"/>
    <w:rsid w:val="002E1941"/>
    <w:rsid w:val="002E21D5"/>
    <w:rsid w:val="002E251B"/>
    <w:rsid w:val="002E2923"/>
    <w:rsid w:val="002E2A53"/>
    <w:rsid w:val="002E2A76"/>
    <w:rsid w:val="002E2BB0"/>
    <w:rsid w:val="002E306D"/>
    <w:rsid w:val="002E3402"/>
    <w:rsid w:val="002E3624"/>
    <w:rsid w:val="002E3653"/>
    <w:rsid w:val="002E36AE"/>
    <w:rsid w:val="002E38B7"/>
    <w:rsid w:val="002E43BA"/>
    <w:rsid w:val="002E4DC0"/>
    <w:rsid w:val="002E5290"/>
    <w:rsid w:val="002E52AE"/>
    <w:rsid w:val="002E58E1"/>
    <w:rsid w:val="002E5BDD"/>
    <w:rsid w:val="002E5C56"/>
    <w:rsid w:val="002E6615"/>
    <w:rsid w:val="002E679D"/>
    <w:rsid w:val="002E6994"/>
    <w:rsid w:val="002E7321"/>
    <w:rsid w:val="002E7894"/>
    <w:rsid w:val="002E7BE9"/>
    <w:rsid w:val="002E7FA9"/>
    <w:rsid w:val="002F0045"/>
    <w:rsid w:val="002F00F0"/>
    <w:rsid w:val="002F025B"/>
    <w:rsid w:val="002F03ED"/>
    <w:rsid w:val="002F0684"/>
    <w:rsid w:val="002F0A0A"/>
    <w:rsid w:val="002F0ADB"/>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D99"/>
    <w:rsid w:val="003137A0"/>
    <w:rsid w:val="003137ED"/>
    <w:rsid w:val="00313C4F"/>
    <w:rsid w:val="003141C2"/>
    <w:rsid w:val="00314629"/>
    <w:rsid w:val="0031518B"/>
    <w:rsid w:val="0031586B"/>
    <w:rsid w:val="0031599D"/>
    <w:rsid w:val="00315BBE"/>
    <w:rsid w:val="00315F72"/>
    <w:rsid w:val="00316072"/>
    <w:rsid w:val="00316265"/>
    <w:rsid w:val="00316786"/>
    <w:rsid w:val="00316A94"/>
    <w:rsid w:val="00316C58"/>
    <w:rsid w:val="00316E46"/>
    <w:rsid w:val="00317050"/>
    <w:rsid w:val="003172FB"/>
    <w:rsid w:val="00317884"/>
    <w:rsid w:val="00317A42"/>
    <w:rsid w:val="003200D5"/>
    <w:rsid w:val="00320B1B"/>
    <w:rsid w:val="0032172E"/>
    <w:rsid w:val="00321822"/>
    <w:rsid w:val="00321B02"/>
    <w:rsid w:val="00321D6A"/>
    <w:rsid w:val="00321D74"/>
    <w:rsid w:val="003222E4"/>
    <w:rsid w:val="00322A6A"/>
    <w:rsid w:val="00322BC3"/>
    <w:rsid w:val="00322E3B"/>
    <w:rsid w:val="00323325"/>
    <w:rsid w:val="00323FAD"/>
    <w:rsid w:val="003240EB"/>
    <w:rsid w:val="00324636"/>
    <w:rsid w:val="00324731"/>
    <w:rsid w:val="00324788"/>
    <w:rsid w:val="003249F8"/>
    <w:rsid w:val="00325435"/>
    <w:rsid w:val="003259EB"/>
    <w:rsid w:val="00326251"/>
    <w:rsid w:val="0032649F"/>
    <w:rsid w:val="003264A2"/>
    <w:rsid w:val="0032695B"/>
    <w:rsid w:val="00326BBA"/>
    <w:rsid w:val="00326FC1"/>
    <w:rsid w:val="003271E3"/>
    <w:rsid w:val="003272D0"/>
    <w:rsid w:val="003273DE"/>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3238"/>
    <w:rsid w:val="0033392F"/>
    <w:rsid w:val="0033476C"/>
    <w:rsid w:val="003349CA"/>
    <w:rsid w:val="00334A4F"/>
    <w:rsid w:val="00334E9F"/>
    <w:rsid w:val="00335097"/>
    <w:rsid w:val="00335250"/>
    <w:rsid w:val="0033592C"/>
    <w:rsid w:val="00335BAA"/>
    <w:rsid w:val="00335E2A"/>
    <w:rsid w:val="00336225"/>
    <w:rsid w:val="00336760"/>
    <w:rsid w:val="00336780"/>
    <w:rsid w:val="003367C5"/>
    <w:rsid w:val="003370D3"/>
    <w:rsid w:val="00337C71"/>
    <w:rsid w:val="00337E61"/>
    <w:rsid w:val="003401C5"/>
    <w:rsid w:val="003405C6"/>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725"/>
    <w:rsid w:val="00344898"/>
    <w:rsid w:val="00344C47"/>
    <w:rsid w:val="0034511B"/>
    <w:rsid w:val="00345C5C"/>
    <w:rsid w:val="00346BE3"/>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DCA"/>
    <w:rsid w:val="00365350"/>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36B"/>
    <w:rsid w:val="00387675"/>
    <w:rsid w:val="00387771"/>
    <w:rsid w:val="00387854"/>
    <w:rsid w:val="00387B2B"/>
    <w:rsid w:val="00387D1D"/>
    <w:rsid w:val="003904B1"/>
    <w:rsid w:val="003907D2"/>
    <w:rsid w:val="00390828"/>
    <w:rsid w:val="00390B8F"/>
    <w:rsid w:val="00390C56"/>
    <w:rsid w:val="0039122C"/>
    <w:rsid w:val="0039124D"/>
    <w:rsid w:val="003914C2"/>
    <w:rsid w:val="00391A92"/>
    <w:rsid w:val="003926BE"/>
    <w:rsid w:val="00392827"/>
    <w:rsid w:val="00392C86"/>
    <w:rsid w:val="00392DB8"/>
    <w:rsid w:val="00393B78"/>
    <w:rsid w:val="00394739"/>
    <w:rsid w:val="00394775"/>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67A"/>
    <w:rsid w:val="003A168D"/>
    <w:rsid w:val="003A19E0"/>
    <w:rsid w:val="003A1DD5"/>
    <w:rsid w:val="003A2019"/>
    <w:rsid w:val="003A2CEA"/>
    <w:rsid w:val="003A2D39"/>
    <w:rsid w:val="003A2FE7"/>
    <w:rsid w:val="003A36CA"/>
    <w:rsid w:val="003A42BB"/>
    <w:rsid w:val="003A435A"/>
    <w:rsid w:val="003A45FB"/>
    <w:rsid w:val="003A48FC"/>
    <w:rsid w:val="003A4A0D"/>
    <w:rsid w:val="003A4E82"/>
    <w:rsid w:val="003A590E"/>
    <w:rsid w:val="003A5ABE"/>
    <w:rsid w:val="003A5C6F"/>
    <w:rsid w:val="003A6330"/>
    <w:rsid w:val="003A65E0"/>
    <w:rsid w:val="003A6700"/>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C9D"/>
    <w:rsid w:val="003C2EE6"/>
    <w:rsid w:val="003C30C6"/>
    <w:rsid w:val="003C3470"/>
    <w:rsid w:val="003C3B73"/>
    <w:rsid w:val="003C4002"/>
    <w:rsid w:val="003C4250"/>
    <w:rsid w:val="003C4753"/>
    <w:rsid w:val="003C4952"/>
    <w:rsid w:val="003C4D16"/>
    <w:rsid w:val="003C4D8C"/>
    <w:rsid w:val="003C4F25"/>
    <w:rsid w:val="003C592E"/>
    <w:rsid w:val="003C6200"/>
    <w:rsid w:val="003C62C4"/>
    <w:rsid w:val="003C6580"/>
    <w:rsid w:val="003C6F60"/>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D14"/>
    <w:rsid w:val="003D60D5"/>
    <w:rsid w:val="003D63BA"/>
    <w:rsid w:val="003D6402"/>
    <w:rsid w:val="003D680E"/>
    <w:rsid w:val="003D6AC2"/>
    <w:rsid w:val="003D6DEB"/>
    <w:rsid w:val="003D74B4"/>
    <w:rsid w:val="003D74CD"/>
    <w:rsid w:val="003D7824"/>
    <w:rsid w:val="003D79E8"/>
    <w:rsid w:val="003E03FC"/>
    <w:rsid w:val="003E089F"/>
    <w:rsid w:val="003E0A9E"/>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EB"/>
    <w:rsid w:val="003E2931"/>
    <w:rsid w:val="003E2B40"/>
    <w:rsid w:val="003E2BF4"/>
    <w:rsid w:val="003E2CCC"/>
    <w:rsid w:val="003E2EB5"/>
    <w:rsid w:val="003E34E1"/>
    <w:rsid w:val="003E3524"/>
    <w:rsid w:val="003E3C5B"/>
    <w:rsid w:val="003E3D11"/>
    <w:rsid w:val="003E40C9"/>
    <w:rsid w:val="003E4155"/>
    <w:rsid w:val="003E43E9"/>
    <w:rsid w:val="003E4B85"/>
    <w:rsid w:val="003E4CDB"/>
    <w:rsid w:val="003E52EB"/>
    <w:rsid w:val="003E5E8B"/>
    <w:rsid w:val="003E61AF"/>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39"/>
    <w:rsid w:val="003F536B"/>
    <w:rsid w:val="003F586D"/>
    <w:rsid w:val="003F59D4"/>
    <w:rsid w:val="003F5FA3"/>
    <w:rsid w:val="003F60EF"/>
    <w:rsid w:val="003F62B4"/>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8F"/>
    <w:rsid w:val="00405898"/>
    <w:rsid w:val="00405D95"/>
    <w:rsid w:val="00405F90"/>
    <w:rsid w:val="00405FCD"/>
    <w:rsid w:val="00406108"/>
    <w:rsid w:val="00406412"/>
    <w:rsid w:val="004064B6"/>
    <w:rsid w:val="0040669E"/>
    <w:rsid w:val="00406944"/>
    <w:rsid w:val="00406F4B"/>
    <w:rsid w:val="00406FBD"/>
    <w:rsid w:val="004073B0"/>
    <w:rsid w:val="00407612"/>
    <w:rsid w:val="00407A66"/>
    <w:rsid w:val="00407C9E"/>
    <w:rsid w:val="0041029D"/>
    <w:rsid w:val="00410CC4"/>
    <w:rsid w:val="00411230"/>
    <w:rsid w:val="004112DA"/>
    <w:rsid w:val="0041138F"/>
    <w:rsid w:val="004118C9"/>
    <w:rsid w:val="0041195D"/>
    <w:rsid w:val="00411B58"/>
    <w:rsid w:val="00412697"/>
    <w:rsid w:val="00412B1D"/>
    <w:rsid w:val="00412DBE"/>
    <w:rsid w:val="00412EC7"/>
    <w:rsid w:val="00412F8D"/>
    <w:rsid w:val="00413369"/>
    <w:rsid w:val="00413501"/>
    <w:rsid w:val="00413F24"/>
    <w:rsid w:val="00414129"/>
    <w:rsid w:val="0041418C"/>
    <w:rsid w:val="004145AE"/>
    <w:rsid w:val="00414A69"/>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25E"/>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C57"/>
    <w:rsid w:val="00436D48"/>
    <w:rsid w:val="00436DA6"/>
    <w:rsid w:val="00436F28"/>
    <w:rsid w:val="00436F6C"/>
    <w:rsid w:val="00437027"/>
    <w:rsid w:val="00437132"/>
    <w:rsid w:val="004371AB"/>
    <w:rsid w:val="0043751C"/>
    <w:rsid w:val="004375CC"/>
    <w:rsid w:val="00437CE2"/>
    <w:rsid w:val="00437DBC"/>
    <w:rsid w:val="00437F1D"/>
    <w:rsid w:val="004402A7"/>
    <w:rsid w:val="0044035D"/>
    <w:rsid w:val="00440EA5"/>
    <w:rsid w:val="0044131C"/>
    <w:rsid w:val="0044142F"/>
    <w:rsid w:val="00441818"/>
    <w:rsid w:val="004425C2"/>
    <w:rsid w:val="00442824"/>
    <w:rsid w:val="00442FFB"/>
    <w:rsid w:val="004430FD"/>
    <w:rsid w:val="00443CDE"/>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0F59"/>
    <w:rsid w:val="00451336"/>
    <w:rsid w:val="004513BD"/>
    <w:rsid w:val="004518D5"/>
    <w:rsid w:val="004519BF"/>
    <w:rsid w:val="00451B06"/>
    <w:rsid w:val="00451B80"/>
    <w:rsid w:val="00451BEB"/>
    <w:rsid w:val="004527C0"/>
    <w:rsid w:val="00452B1A"/>
    <w:rsid w:val="00453871"/>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971"/>
    <w:rsid w:val="004569CC"/>
    <w:rsid w:val="00456B9B"/>
    <w:rsid w:val="004570A8"/>
    <w:rsid w:val="0045742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EE0"/>
    <w:rsid w:val="00465461"/>
    <w:rsid w:val="00465467"/>
    <w:rsid w:val="00465573"/>
    <w:rsid w:val="004658C3"/>
    <w:rsid w:val="00465AAF"/>
    <w:rsid w:val="00465EB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ACB"/>
    <w:rsid w:val="004730B8"/>
    <w:rsid w:val="0047355F"/>
    <w:rsid w:val="00473C23"/>
    <w:rsid w:val="00473F5F"/>
    <w:rsid w:val="0047410D"/>
    <w:rsid w:val="00474144"/>
    <w:rsid w:val="00474701"/>
    <w:rsid w:val="00474FB4"/>
    <w:rsid w:val="00475096"/>
    <w:rsid w:val="00475131"/>
    <w:rsid w:val="00475260"/>
    <w:rsid w:val="004755D5"/>
    <w:rsid w:val="0047574D"/>
    <w:rsid w:val="00475A1B"/>
    <w:rsid w:val="00475D3E"/>
    <w:rsid w:val="00475E50"/>
    <w:rsid w:val="00475F90"/>
    <w:rsid w:val="00476544"/>
    <w:rsid w:val="004768BD"/>
    <w:rsid w:val="00476D8B"/>
    <w:rsid w:val="00476EAE"/>
    <w:rsid w:val="00476FC4"/>
    <w:rsid w:val="004772CB"/>
    <w:rsid w:val="004774C5"/>
    <w:rsid w:val="004775ED"/>
    <w:rsid w:val="004777C7"/>
    <w:rsid w:val="00477F1E"/>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C46"/>
    <w:rsid w:val="00485319"/>
    <w:rsid w:val="004853DD"/>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1F83"/>
    <w:rsid w:val="004924E5"/>
    <w:rsid w:val="00492619"/>
    <w:rsid w:val="004928ED"/>
    <w:rsid w:val="00492A4F"/>
    <w:rsid w:val="00492D3C"/>
    <w:rsid w:val="00492EC0"/>
    <w:rsid w:val="00492ECB"/>
    <w:rsid w:val="0049349F"/>
    <w:rsid w:val="004935A4"/>
    <w:rsid w:val="00493D08"/>
    <w:rsid w:val="0049492C"/>
    <w:rsid w:val="00494D25"/>
    <w:rsid w:val="00494E75"/>
    <w:rsid w:val="00495071"/>
    <w:rsid w:val="00495227"/>
    <w:rsid w:val="004961DB"/>
    <w:rsid w:val="0049653E"/>
    <w:rsid w:val="00496606"/>
    <w:rsid w:val="0049681D"/>
    <w:rsid w:val="00496BEF"/>
    <w:rsid w:val="00497315"/>
    <w:rsid w:val="0049792C"/>
    <w:rsid w:val="004A01DA"/>
    <w:rsid w:val="004A01E1"/>
    <w:rsid w:val="004A03D7"/>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AA3"/>
    <w:rsid w:val="004A3F2D"/>
    <w:rsid w:val="004A41E6"/>
    <w:rsid w:val="004A4247"/>
    <w:rsid w:val="004A4635"/>
    <w:rsid w:val="004A4900"/>
    <w:rsid w:val="004A4C8C"/>
    <w:rsid w:val="004A4D38"/>
    <w:rsid w:val="004A4E7E"/>
    <w:rsid w:val="004A4E95"/>
    <w:rsid w:val="004A5270"/>
    <w:rsid w:val="004A5667"/>
    <w:rsid w:val="004A57FC"/>
    <w:rsid w:val="004A620A"/>
    <w:rsid w:val="004A6C23"/>
    <w:rsid w:val="004A6C2B"/>
    <w:rsid w:val="004A705C"/>
    <w:rsid w:val="004A717D"/>
    <w:rsid w:val="004A71FB"/>
    <w:rsid w:val="004A7276"/>
    <w:rsid w:val="004A7447"/>
    <w:rsid w:val="004A74E1"/>
    <w:rsid w:val="004A7EE7"/>
    <w:rsid w:val="004A7FB0"/>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A0F"/>
    <w:rsid w:val="004B4AA2"/>
    <w:rsid w:val="004B4C67"/>
    <w:rsid w:val="004B50E0"/>
    <w:rsid w:val="004B54C9"/>
    <w:rsid w:val="004B55EC"/>
    <w:rsid w:val="004B5CB0"/>
    <w:rsid w:val="004B5E6E"/>
    <w:rsid w:val="004B5F75"/>
    <w:rsid w:val="004B6271"/>
    <w:rsid w:val="004B6301"/>
    <w:rsid w:val="004B6398"/>
    <w:rsid w:val="004B6469"/>
    <w:rsid w:val="004B6A3B"/>
    <w:rsid w:val="004B6FFB"/>
    <w:rsid w:val="004B7199"/>
    <w:rsid w:val="004B7851"/>
    <w:rsid w:val="004B795F"/>
    <w:rsid w:val="004B7BA5"/>
    <w:rsid w:val="004C0346"/>
    <w:rsid w:val="004C03CC"/>
    <w:rsid w:val="004C0B5B"/>
    <w:rsid w:val="004C0F99"/>
    <w:rsid w:val="004C130D"/>
    <w:rsid w:val="004C1599"/>
    <w:rsid w:val="004C1624"/>
    <w:rsid w:val="004C188E"/>
    <w:rsid w:val="004C18A3"/>
    <w:rsid w:val="004C1C1D"/>
    <w:rsid w:val="004C22E5"/>
    <w:rsid w:val="004C2371"/>
    <w:rsid w:val="004C291F"/>
    <w:rsid w:val="004C2C4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D001B"/>
    <w:rsid w:val="004D0200"/>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251"/>
    <w:rsid w:val="004D363A"/>
    <w:rsid w:val="004D423A"/>
    <w:rsid w:val="004D4353"/>
    <w:rsid w:val="004D44B1"/>
    <w:rsid w:val="004D4968"/>
    <w:rsid w:val="004D4977"/>
    <w:rsid w:val="004D49DB"/>
    <w:rsid w:val="004D4A8A"/>
    <w:rsid w:val="004D4BEA"/>
    <w:rsid w:val="004D50CC"/>
    <w:rsid w:val="004D58D1"/>
    <w:rsid w:val="004D5989"/>
    <w:rsid w:val="004D5A2A"/>
    <w:rsid w:val="004D5F02"/>
    <w:rsid w:val="004D68C0"/>
    <w:rsid w:val="004D710C"/>
    <w:rsid w:val="004D7448"/>
    <w:rsid w:val="004D7814"/>
    <w:rsid w:val="004D7872"/>
    <w:rsid w:val="004D7CAC"/>
    <w:rsid w:val="004E0033"/>
    <w:rsid w:val="004E03BE"/>
    <w:rsid w:val="004E04CA"/>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71C"/>
    <w:rsid w:val="004E47ED"/>
    <w:rsid w:val="004E4E24"/>
    <w:rsid w:val="004E53AE"/>
    <w:rsid w:val="004E5449"/>
    <w:rsid w:val="004E58DD"/>
    <w:rsid w:val="004E5928"/>
    <w:rsid w:val="004E5BE6"/>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9DD"/>
    <w:rsid w:val="004F0C82"/>
    <w:rsid w:val="004F133C"/>
    <w:rsid w:val="004F13D2"/>
    <w:rsid w:val="004F1913"/>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F8"/>
    <w:rsid w:val="00505850"/>
    <w:rsid w:val="00505A2A"/>
    <w:rsid w:val="00505B90"/>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A59"/>
    <w:rsid w:val="00510B25"/>
    <w:rsid w:val="00510EC2"/>
    <w:rsid w:val="005118DD"/>
    <w:rsid w:val="00511B42"/>
    <w:rsid w:val="00511E67"/>
    <w:rsid w:val="0051227E"/>
    <w:rsid w:val="005124B0"/>
    <w:rsid w:val="00512747"/>
    <w:rsid w:val="0051317C"/>
    <w:rsid w:val="005138DA"/>
    <w:rsid w:val="00513F8F"/>
    <w:rsid w:val="005143E2"/>
    <w:rsid w:val="00514455"/>
    <w:rsid w:val="005147E7"/>
    <w:rsid w:val="00514882"/>
    <w:rsid w:val="005148FE"/>
    <w:rsid w:val="005149A2"/>
    <w:rsid w:val="00514CEE"/>
    <w:rsid w:val="0051508E"/>
    <w:rsid w:val="005150E4"/>
    <w:rsid w:val="00515213"/>
    <w:rsid w:val="00515271"/>
    <w:rsid w:val="00515907"/>
    <w:rsid w:val="00515E2B"/>
    <w:rsid w:val="00516547"/>
    <w:rsid w:val="00516A3F"/>
    <w:rsid w:val="00516B96"/>
    <w:rsid w:val="00516D2A"/>
    <w:rsid w:val="00517186"/>
    <w:rsid w:val="0051739D"/>
    <w:rsid w:val="005173A4"/>
    <w:rsid w:val="0051770E"/>
    <w:rsid w:val="0052001B"/>
    <w:rsid w:val="005200E6"/>
    <w:rsid w:val="005205C8"/>
    <w:rsid w:val="005205D5"/>
    <w:rsid w:val="005206A5"/>
    <w:rsid w:val="0052173C"/>
    <w:rsid w:val="00521D65"/>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71"/>
    <w:rsid w:val="00526270"/>
    <w:rsid w:val="00526783"/>
    <w:rsid w:val="005269C2"/>
    <w:rsid w:val="00526C8A"/>
    <w:rsid w:val="00526E5A"/>
    <w:rsid w:val="00526E75"/>
    <w:rsid w:val="00527192"/>
    <w:rsid w:val="00527489"/>
    <w:rsid w:val="00527DC3"/>
    <w:rsid w:val="0053012B"/>
    <w:rsid w:val="0053058D"/>
    <w:rsid w:val="00530AFD"/>
    <w:rsid w:val="00530FF3"/>
    <w:rsid w:val="00531113"/>
    <w:rsid w:val="00531301"/>
    <w:rsid w:val="0053173A"/>
    <w:rsid w:val="00531824"/>
    <w:rsid w:val="005318B6"/>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61B"/>
    <w:rsid w:val="005377E0"/>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5FA7"/>
    <w:rsid w:val="00546310"/>
    <w:rsid w:val="005463ED"/>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F2"/>
    <w:rsid w:val="00552B8F"/>
    <w:rsid w:val="00552FF4"/>
    <w:rsid w:val="00553342"/>
    <w:rsid w:val="00553DFF"/>
    <w:rsid w:val="00553E5B"/>
    <w:rsid w:val="00554048"/>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531"/>
    <w:rsid w:val="005608D5"/>
    <w:rsid w:val="00560955"/>
    <w:rsid w:val="00560AC9"/>
    <w:rsid w:val="00560DDA"/>
    <w:rsid w:val="00560F9A"/>
    <w:rsid w:val="00561250"/>
    <w:rsid w:val="0056134D"/>
    <w:rsid w:val="0056139D"/>
    <w:rsid w:val="005617E8"/>
    <w:rsid w:val="00561A95"/>
    <w:rsid w:val="00561BF6"/>
    <w:rsid w:val="00561E4A"/>
    <w:rsid w:val="005625FE"/>
    <w:rsid w:val="00562C27"/>
    <w:rsid w:val="00562CDC"/>
    <w:rsid w:val="00563855"/>
    <w:rsid w:val="00563C64"/>
    <w:rsid w:val="00563D83"/>
    <w:rsid w:val="00563FD2"/>
    <w:rsid w:val="0056434D"/>
    <w:rsid w:val="00564DDD"/>
    <w:rsid w:val="00564ED6"/>
    <w:rsid w:val="005650BF"/>
    <w:rsid w:val="005652E4"/>
    <w:rsid w:val="00565679"/>
    <w:rsid w:val="0056620B"/>
    <w:rsid w:val="00566219"/>
    <w:rsid w:val="0056636D"/>
    <w:rsid w:val="00566A42"/>
    <w:rsid w:val="00566E05"/>
    <w:rsid w:val="0056719E"/>
    <w:rsid w:val="00567BE8"/>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81E"/>
    <w:rsid w:val="00576A37"/>
    <w:rsid w:val="00576DD6"/>
    <w:rsid w:val="00576F31"/>
    <w:rsid w:val="00576F90"/>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8C8"/>
    <w:rsid w:val="00583B29"/>
    <w:rsid w:val="00583C6C"/>
    <w:rsid w:val="00583E78"/>
    <w:rsid w:val="00584496"/>
    <w:rsid w:val="00584F8D"/>
    <w:rsid w:val="00585932"/>
    <w:rsid w:val="005859D4"/>
    <w:rsid w:val="00585A7B"/>
    <w:rsid w:val="00585C3A"/>
    <w:rsid w:val="00585D6B"/>
    <w:rsid w:val="00585F0F"/>
    <w:rsid w:val="0058628A"/>
    <w:rsid w:val="005863AF"/>
    <w:rsid w:val="00586897"/>
    <w:rsid w:val="00586FAA"/>
    <w:rsid w:val="00587117"/>
    <w:rsid w:val="0058759B"/>
    <w:rsid w:val="00587649"/>
    <w:rsid w:val="0058764D"/>
    <w:rsid w:val="00587DAC"/>
    <w:rsid w:val="00590203"/>
    <w:rsid w:val="00590BF6"/>
    <w:rsid w:val="0059123A"/>
    <w:rsid w:val="005915B4"/>
    <w:rsid w:val="00591777"/>
    <w:rsid w:val="00591B9C"/>
    <w:rsid w:val="00591E92"/>
    <w:rsid w:val="00592160"/>
    <w:rsid w:val="005923C9"/>
    <w:rsid w:val="0059265B"/>
    <w:rsid w:val="0059284F"/>
    <w:rsid w:val="00592891"/>
    <w:rsid w:val="00593396"/>
    <w:rsid w:val="00593F19"/>
    <w:rsid w:val="00594131"/>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94"/>
    <w:rsid w:val="005A2BB3"/>
    <w:rsid w:val="005A320D"/>
    <w:rsid w:val="005A36E3"/>
    <w:rsid w:val="005A38FE"/>
    <w:rsid w:val="005A3A31"/>
    <w:rsid w:val="005A3AF1"/>
    <w:rsid w:val="005A3B1E"/>
    <w:rsid w:val="005A40D5"/>
    <w:rsid w:val="005A438E"/>
    <w:rsid w:val="005A4999"/>
    <w:rsid w:val="005A4B7E"/>
    <w:rsid w:val="005A4E38"/>
    <w:rsid w:val="005A4EA1"/>
    <w:rsid w:val="005A50CE"/>
    <w:rsid w:val="005A588D"/>
    <w:rsid w:val="005A59CF"/>
    <w:rsid w:val="005A6A3A"/>
    <w:rsid w:val="005A6A3E"/>
    <w:rsid w:val="005A6FA1"/>
    <w:rsid w:val="005A79F7"/>
    <w:rsid w:val="005A7F72"/>
    <w:rsid w:val="005B0604"/>
    <w:rsid w:val="005B08FF"/>
    <w:rsid w:val="005B0B2C"/>
    <w:rsid w:val="005B1099"/>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3F0"/>
    <w:rsid w:val="005C698C"/>
    <w:rsid w:val="005C7340"/>
    <w:rsid w:val="005C7A54"/>
    <w:rsid w:val="005C7CAD"/>
    <w:rsid w:val="005C7EF8"/>
    <w:rsid w:val="005D0102"/>
    <w:rsid w:val="005D019A"/>
    <w:rsid w:val="005D02FA"/>
    <w:rsid w:val="005D047B"/>
    <w:rsid w:val="005D0790"/>
    <w:rsid w:val="005D0B47"/>
    <w:rsid w:val="005D12A2"/>
    <w:rsid w:val="005D16C2"/>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5A0"/>
    <w:rsid w:val="005D3894"/>
    <w:rsid w:val="005D3897"/>
    <w:rsid w:val="005D39A2"/>
    <w:rsid w:val="005D423F"/>
    <w:rsid w:val="005D4764"/>
    <w:rsid w:val="005D495D"/>
    <w:rsid w:val="005D5499"/>
    <w:rsid w:val="005D55C2"/>
    <w:rsid w:val="005D576B"/>
    <w:rsid w:val="005D594D"/>
    <w:rsid w:val="005D5E46"/>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A58"/>
    <w:rsid w:val="005E1C06"/>
    <w:rsid w:val="005E1D4D"/>
    <w:rsid w:val="005E1F52"/>
    <w:rsid w:val="005E2465"/>
    <w:rsid w:val="005E2E2C"/>
    <w:rsid w:val="005E2FA0"/>
    <w:rsid w:val="005E308C"/>
    <w:rsid w:val="005E35FD"/>
    <w:rsid w:val="005E383F"/>
    <w:rsid w:val="005E4010"/>
    <w:rsid w:val="005E48F7"/>
    <w:rsid w:val="005E493B"/>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129"/>
    <w:rsid w:val="005F031E"/>
    <w:rsid w:val="005F0484"/>
    <w:rsid w:val="005F0AD9"/>
    <w:rsid w:val="005F0B4C"/>
    <w:rsid w:val="005F0B53"/>
    <w:rsid w:val="005F0C46"/>
    <w:rsid w:val="005F15BA"/>
    <w:rsid w:val="005F1E42"/>
    <w:rsid w:val="005F1FE4"/>
    <w:rsid w:val="005F23AE"/>
    <w:rsid w:val="005F2CD8"/>
    <w:rsid w:val="005F327D"/>
    <w:rsid w:val="005F369B"/>
    <w:rsid w:val="005F3F7F"/>
    <w:rsid w:val="005F401B"/>
    <w:rsid w:val="005F40E5"/>
    <w:rsid w:val="005F4364"/>
    <w:rsid w:val="005F46D9"/>
    <w:rsid w:val="005F4950"/>
    <w:rsid w:val="005F49F3"/>
    <w:rsid w:val="005F509E"/>
    <w:rsid w:val="005F51DA"/>
    <w:rsid w:val="005F660A"/>
    <w:rsid w:val="005F6697"/>
    <w:rsid w:val="005F6C51"/>
    <w:rsid w:val="005F6F9C"/>
    <w:rsid w:val="005F6FFC"/>
    <w:rsid w:val="005F7311"/>
    <w:rsid w:val="005F7504"/>
    <w:rsid w:val="005F7BBF"/>
    <w:rsid w:val="005F7F11"/>
    <w:rsid w:val="006004DE"/>
    <w:rsid w:val="00600860"/>
    <w:rsid w:val="006008BE"/>
    <w:rsid w:val="00601072"/>
    <w:rsid w:val="006011D7"/>
    <w:rsid w:val="00601244"/>
    <w:rsid w:val="006013FA"/>
    <w:rsid w:val="0060144E"/>
    <w:rsid w:val="00601486"/>
    <w:rsid w:val="0060168C"/>
    <w:rsid w:val="00601754"/>
    <w:rsid w:val="00601D4D"/>
    <w:rsid w:val="00601E39"/>
    <w:rsid w:val="00601FCD"/>
    <w:rsid w:val="006020B1"/>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207"/>
    <w:rsid w:val="00605399"/>
    <w:rsid w:val="006053D2"/>
    <w:rsid w:val="006054EE"/>
    <w:rsid w:val="0060591D"/>
    <w:rsid w:val="0060594E"/>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3A19"/>
    <w:rsid w:val="00613BE3"/>
    <w:rsid w:val="00614064"/>
    <w:rsid w:val="00614096"/>
    <w:rsid w:val="006141D8"/>
    <w:rsid w:val="00614263"/>
    <w:rsid w:val="006148AC"/>
    <w:rsid w:val="00614CB4"/>
    <w:rsid w:val="00614D1E"/>
    <w:rsid w:val="00614D3B"/>
    <w:rsid w:val="0061524B"/>
    <w:rsid w:val="0061565F"/>
    <w:rsid w:val="006157CF"/>
    <w:rsid w:val="0061591F"/>
    <w:rsid w:val="0061593A"/>
    <w:rsid w:val="00615BDB"/>
    <w:rsid w:val="006162DC"/>
    <w:rsid w:val="00616449"/>
    <w:rsid w:val="0061659C"/>
    <w:rsid w:val="00616885"/>
    <w:rsid w:val="0061717F"/>
    <w:rsid w:val="006171DC"/>
    <w:rsid w:val="006175CF"/>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813"/>
    <w:rsid w:val="00635EDC"/>
    <w:rsid w:val="00635F56"/>
    <w:rsid w:val="00636094"/>
    <w:rsid w:val="006361C7"/>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D10"/>
    <w:rsid w:val="0064349B"/>
    <w:rsid w:val="00643769"/>
    <w:rsid w:val="006437A9"/>
    <w:rsid w:val="00643973"/>
    <w:rsid w:val="00644200"/>
    <w:rsid w:val="0064428B"/>
    <w:rsid w:val="00644511"/>
    <w:rsid w:val="0064486C"/>
    <w:rsid w:val="00644E60"/>
    <w:rsid w:val="0064552C"/>
    <w:rsid w:val="006457B7"/>
    <w:rsid w:val="0064584A"/>
    <w:rsid w:val="00645C7B"/>
    <w:rsid w:val="00646556"/>
    <w:rsid w:val="00647044"/>
    <w:rsid w:val="00647142"/>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1D5E"/>
    <w:rsid w:val="00662166"/>
    <w:rsid w:val="00662240"/>
    <w:rsid w:val="00662972"/>
    <w:rsid w:val="00662FA2"/>
    <w:rsid w:val="006631ED"/>
    <w:rsid w:val="00663572"/>
    <w:rsid w:val="006635DC"/>
    <w:rsid w:val="00663908"/>
    <w:rsid w:val="0066402E"/>
    <w:rsid w:val="00664121"/>
    <w:rsid w:val="00664678"/>
    <w:rsid w:val="006646F4"/>
    <w:rsid w:val="006647F2"/>
    <w:rsid w:val="00665229"/>
    <w:rsid w:val="00665316"/>
    <w:rsid w:val="006654E8"/>
    <w:rsid w:val="0066551A"/>
    <w:rsid w:val="0066568F"/>
    <w:rsid w:val="0066586E"/>
    <w:rsid w:val="00665CCE"/>
    <w:rsid w:val="006672FC"/>
    <w:rsid w:val="00667A27"/>
    <w:rsid w:val="006704BF"/>
    <w:rsid w:val="00670AAB"/>
    <w:rsid w:val="00670AD6"/>
    <w:rsid w:val="00670C2F"/>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60EF"/>
    <w:rsid w:val="00676366"/>
    <w:rsid w:val="006763E2"/>
    <w:rsid w:val="006767B8"/>
    <w:rsid w:val="0067690C"/>
    <w:rsid w:val="00677725"/>
    <w:rsid w:val="00677B01"/>
    <w:rsid w:val="0068013A"/>
    <w:rsid w:val="006804EA"/>
    <w:rsid w:val="00680A97"/>
    <w:rsid w:val="00680F30"/>
    <w:rsid w:val="00680F81"/>
    <w:rsid w:val="0068102D"/>
    <w:rsid w:val="006819F6"/>
    <w:rsid w:val="00681E3A"/>
    <w:rsid w:val="00681F5A"/>
    <w:rsid w:val="0068226B"/>
    <w:rsid w:val="00682318"/>
    <w:rsid w:val="006824E8"/>
    <w:rsid w:val="00682A4A"/>
    <w:rsid w:val="00682ED3"/>
    <w:rsid w:val="0068367C"/>
    <w:rsid w:val="00683D7F"/>
    <w:rsid w:val="00683EF3"/>
    <w:rsid w:val="00684258"/>
    <w:rsid w:val="00685211"/>
    <w:rsid w:val="00685725"/>
    <w:rsid w:val="0068584B"/>
    <w:rsid w:val="00685D3B"/>
    <w:rsid w:val="0068623E"/>
    <w:rsid w:val="00686366"/>
    <w:rsid w:val="0068653A"/>
    <w:rsid w:val="0068673B"/>
    <w:rsid w:val="00686792"/>
    <w:rsid w:val="006868CB"/>
    <w:rsid w:val="0068721F"/>
    <w:rsid w:val="00687904"/>
    <w:rsid w:val="00690447"/>
    <w:rsid w:val="00690D12"/>
    <w:rsid w:val="00690F0E"/>
    <w:rsid w:val="00691278"/>
    <w:rsid w:val="0069138C"/>
    <w:rsid w:val="0069158A"/>
    <w:rsid w:val="006918F9"/>
    <w:rsid w:val="006919C5"/>
    <w:rsid w:val="00691D23"/>
    <w:rsid w:val="00691D43"/>
    <w:rsid w:val="00692521"/>
    <w:rsid w:val="00692602"/>
    <w:rsid w:val="00692799"/>
    <w:rsid w:val="006927F0"/>
    <w:rsid w:val="00692979"/>
    <w:rsid w:val="00692A0D"/>
    <w:rsid w:val="00693077"/>
    <w:rsid w:val="00693295"/>
    <w:rsid w:val="0069359D"/>
    <w:rsid w:val="006935FA"/>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755C"/>
    <w:rsid w:val="006979DC"/>
    <w:rsid w:val="00697C2C"/>
    <w:rsid w:val="006A01FA"/>
    <w:rsid w:val="006A05EF"/>
    <w:rsid w:val="006A0942"/>
    <w:rsid w:val="006A0E24"/>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B14"/>
    <w:rsid w:val="006A7BF2"/>
    <w:rsid w:val="006A7C40"/>
    <w:rsid w:val="006A7C51"/>
    <w:rsid w:val="006A7FDD"/>
    <w:rsid w:val="006B0489"/>
    <w:rsid w:val="006B04F2"/>
    <w:rsid w:val="006B05F8"/>
    <w:rsid w:val="006B0C04"/>
    <w:rsid w:val="006B0C66"/>
    <w:rsid w:val="006B122A"/>
    <w:rsid w:val="006B1232"/>
    <w:rsid w:val="006B14F4"/>
    <w:rsid w:val="006B163E"/>
    <w:rsid w:val="006B166D"/>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D4A"/>
    <w:rsid w:val="006B3E55"/>
    <w:rsid w:val="006B40D5"/>
    <w:rsid w:val="006B4D4E"/>
    <w:rsid w:val="006B5B43"/>
    <w:rsid w:val="006B5CDC"/>
    <w:rsid w:val="006B6AD0"/>
    <w:rsid w:val="006B6BA3"/>
    <w:rsid w:val="006B6BF0"/>
    <w:rsid w:val="006B6C95"/>
    <w:rsid w:val="006B725C"/>
    <w:rsid w:val="006B7360"/>
    <w:rsid w:val="006B7864"/>
    <w:rsid w:val="006B789D"/>
    <w:rsid w:val="006B7AF8"/>
    <w:rsid w:val="006B7DD3"/>
    <w:rsid w:val="006C00A7"/>
    <w:rsid w:val="006C03B2"/>
    <w:rsid w:val="006C09DD"/>
    <w:rsid w:val="006C0A1A"/>
    <w:rsid w:val="006C1B3F"/>
    <w:rsid w:val="006C1BBD"/>
    <w:rsid w:val="006C20C0"/>
    <w:rsid w:val="006C225C"/>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77C"/>
    <w:rsid w:val="006C6E3F"/>
    <w:rsid w:val="006C6E92"/>
    <w:rsid w:val="006C72E4"/>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3FA"/>
    <w:rsid w:val="006E3A8B"/>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3BE"/>
    <w:rsid w:val="006F262B"/>
    <w:rsid w:val="006F291E"/>
    <w:rsid w:val="006F2B87"/>
    <w:rsid w:val="006F2DA3"/>
    <w:rsid w:val="006F2E21"/>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746D"/>
    <w:rsid w:val="006F7A92"/>
    <w:rsid w:val="006F7C53"/>
    <w:rsid w:val="006F7E42"/>
    <w:rsid w:val="00700042"/>
    <w:rsid w:val="0070023A"/>
    <w:rsid w:val="00701493"/>
    <w:rsid w:val="007017EA"/>
    <w:rsid w:val="0070181F"/>
    <w:rsid w:val="0070193E"/>
    <w:rsid w:val="007019D2"/>
    <w:rsid w:val="00701B27"/>
    <w:rsid w:val="00701DC0"/>
    <w:rsid w:val="00702BFC"/>
    <w:rsid w:val="00702DFC"/>
    <w:rsid w:val="00703112"/>
    <w:rsid w:val="007034BC"/>
    <w:rsid w:val="007035F6"/>
    <w:rsid w:val="007036E5"/>
    <w:rsid w:val="007038D5"/>
    <w:rsid w:val="00703AD2"/>
    <w:rsid w:val="00704382"/>
    <w:rsid w:val="007047A7"/>
    <w:rsid w:val="007048DD"/>
    <w:rsid w:val="00704A33"/>
    <w:rsid w:val="00704DEB"/>
    <w:rsid w:val="007052F3"/>
    <w:rsid w:val="0070542C"/>
    <w:rsid w:val="00705584"/>
    <w:rsid w:val="00705E96"/>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FDB"/>
    <w:rsid w:val="00713214"/>
    <w:rsid w:val="0071374D"/>
    <w:rsid w:val="00713B48"/>
    <w:rsid w:val="00713CA2"/>
    <w:rsid w:val="00713E7C"/>
    <w:rsid w:val="00713FFB"/>
    <w:rsid w:val="00714312"/>
    <w:rsid w:val="0071435E"/>
    <w:rsid w:val="00714722"/>
    <w:rsid w:val="00714D6A"/>
    <w:rsid w:val="00715F49"/>
    <w:rsid w:val="007161E7"/>
    <w:rsid w:val="007162F2"/>
    <w:rsid w:val="007163BF"/>
    <w:rsid w:val="0071649C"/>
    <w:rsid w:val="00716729"/>
    <w:rsid w:val="00716C3F"/>
    <w:rsid w:val="00716D7D"/>
    <w:rsid w:val="00716F80"/>
    <w:rsid w:val="00716FB1"/>
    <w:rsid w:val="00716FC0"/>
    <w:rsid w:val="00717267"/>
    <w:rsid w:val="007176B5"/>
    <w:rsid w:val="0071779B"/>
    <w:rsid w:val="007178EE"/>
    <w:rsid w:val="00717B0A"/>
    <w:rsid w:val="00720759"/>
    <w:rsid w:val="00720BD4"/>
    <w:rsid w:val="0072119E"/>
    <w:rsid w:val="0072149B"/>
    <w:rsid w:val="007215A9"/>
    <w:rsid w:val="007218A9"/>
    <w:rsid w:val="0072190B"/>
    <w:rsid w:val="007219ED"/>
    <w:rsid w:val="00721E1D"/>
    <w:rsid w:val="007221F1"/>
    <w:rsid w:val="007229C1"/>
    <w:rsid w:val="00722B72"/>
    <w:rsid w:val="007230B7"/>
    <w:rsid w:val="0072345D"/>
    <w:rsid w:val="00723701"/>
    <w:rsid w:val="00723AC6"/>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F4A"/>
    <w:rsid w:val="00731032"/>
    <w:rsid w:val="0073128B"/>
    <w:rsid w:val="0073171A"/>
    <w:rsid w:val="00731A41"/>
    <w:rsid w:val="00731D37"/>
    <w:rsid w:val="00731E4B"/>
    <w:rsid w:val="00731E9C"/>
    <w:rsid w:val="00732321"/>
    <w:rsid w:val="00733315"/>
    <w:rsid w:val="00733588"/>
    <w:rsid w:val="00733858"/>
    <w:rsid w:val="00733A74"/>
    <w:rsid w:val="00733A80"/>
    <w:rsid w:val="00733AA9"/>
    <w:rsid w:val="00733AFE"/>
    <w:rsid w:val="00733B1F"/>
    <w:rsid w:val="00733F4E"/>
    <w:rsid w:val="0073405A"/>
    <w:rsid w:val="0073497A"/>
    <w:rsid w:val="00734EC2"/>
    <w:rsid w:val="007356D0"/>
    <w:rsid w:val="00735A6A"/>
    <w:rsid w:val="00735B9D"/>
    <w:rsid w:val="00735D07"/>
    <w:rsid w:val="00735D13"/>
    <w:rsid w:val="0073637C"/>
    <w:rsid w:val="00736801"/>
    <w:rsid w:val="00736C43"/>
    <w:rsid w:val="00736D7B"/>
    <w:rsid w:val="007377ED"/>
    <w:rsid w:val="007379C8"/>
    <w:rsid w:val="007403C7"/>
    <w:rsid w:val="00740698"/>
    <w:rsid w:val="007406C0"/>
    <w:rsid w:val="007409E8"/>
    <w:rsid w:val="00740AC1"/>
    <w:rsid w:val="00740CD3"/>
    <w:rsid w:val="0074108B"/>
    <w:rsid w:val="007419FC"/>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F76"/>
    <w:rsid w:val="00752497"/>
    <w:rsid w:val="0075288B"/>
    <w:rsid w:val="00752FE7"/>
    <w:rsid w:val="00753158"/>
    <w:rsid w:val="007536BB"/>
    <w:rsid w:val="00753B9D"/>
    <w:rsid w:val="00753E73"/>
    <w:rsid w:val="00753F01"/>
    <w:rsid w:val="0075401D"/>
    <w:rsid w:val="0075412E"/>
    <w:rsid w:val="00754220"/>
    <w:rsid w:val="00754D64"/>
    <w:rsid w:val="00755692"/>
    <w:rsid w:val="007556A5"/>
    <w:rsid w:val="00755B06"/>
    <w:rsid w:val="00755BD0"/>
    <w:rsid w:val="00755E06"/>
    <w:rsid w:val="0075639D"/>
    <w:rsid w:val="007564B4"/>
    <w:rsid w:val="007565E2"/>
    <w:rsid w:val="00756FBD"/>
    <w:rsid w:val="007570A3"/>
    <w:rsid w:val="00757139"/>
    <w:rsid w:val="007572E9"/>
    <w:rsid w:val="00757495"/>
    <w:rsid w:val="00757A61"/>
    <w:rsid w:val="00757CCC"/>
    <w:rsid w:val="00757CD9"/>
    <w:rsid w:val="00757D4D"/>
    <w:rsid w:val="00757E8E"/>
    <w:rsid w:val="00757FE8"/>
    <w:rsid w:val="007600CF"/>
    <w:rsid w:val="007604E2"/>
    <w:rsid w:val="007605F3"/>
    <w:rsid w:val="007605FC"/>
    <w:rsid w:val="00760756"/>
    <w:rsid w:val="007608B3"/>
    <w:rsid w:val="00760D79"/>
    <w:rsid w:val="00760E75"/>
    <w:rsid w:val="0076131B"/>
    <w:rsid w:val="007613AF"/>
    <w:rsid w:val="00761520"/>
    <w:rsid w:val="007619FB"/>
    <w:rsid w:val="0076200C"/>
    <w:rsid w:val="007624B0"/>
    <w:rsid w:val="007624B9"/>
    <w:rsid w:val="007625A8"/>
    <w:rsid w:val="00762924"/>
    <w:rsid w:val="0076295C"/>
    <w:rsid w:val="00762A84"/>
    <w:rsid w:val="00763055"/>
    <w:rsid w:val="00763272"/>
    <w:rsid w:val="0076357A"/>
    <w:rsid w:val="00763599"/>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53"/>
    <w:rsid w:val="007719DC"/>
    <w:rsid w:val="00771CB6"/>
    <w:rsid w:val="007721AD"/>
    <w:rsid w:val="00772C97"/>
    <w:rsid w:val="00772D15"/>
    <w:rsid w:val="00772DC3"/>
    <w:rsid w:val="00772F47"/>
    <w:rsid w:val="007733C4"/>
    <w:rsid w:val="007743A1"/>
    <w:rsid w:val="007744EF"/>
    <w:rsid w:val="00774836"/>
    <w:rsid w:val="00774A3A"/>
    <w:rsid w:val="00774B37"/>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F0C"/>
    <w:rsid w:val="007840E3"/>
    <w:rsid w:val="007842FE"/>
    <w:rsid w:val="00784353"/>
    <w:rsid w:val="00784702"/>
    <w:rsid w:val="007848B8"/>
    <w:rsid w:val="00784C31"/>
    <w:rsid w:val="00784E6D"/>
    <w:rsid w:val="00784EA1"/>
    <w:rsid w:val="00784FC2"/>
    <w:rsid w:val="00784FC7"/>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16D2"/>
    <w:rsid w:val="007918B6"/>
    <w:rsid w:val="00791ADE"/>
    <w:rsid w:val="00791BEA"/>
    <w:rsid w:val="007921C1"/>
    <w:rsid w:val="007926B7"/>
    <w:rsid w:val="00792DB2"/>
    <w:rsid w:val="00792ECC"/>
    <w:rsid w:val="00792F7F"/>
    <w:rsid w:val="00792FCC"/>
    <w:rsid w:val="007939C7"/>
    <w:rsid w:val="00793A39"/>
    <w:rsid w:val="00793CFE"/>
    <w:rsid w:val="00793F70"/>
    <w:rsid w:val="007947FB"/>
    <w:rsid w:val="00794B77"/>
    <w:rsid w:val="007953DC"/>
    <w:rsid w:val="0079541B"/>
    <w:rsid w:val="007954AC"/>
    <w:rsid w:val="00795534"/>
    <w:rsid w:val="00795603"/>
    <w:rsid w:val="00795A7F"/>
    <w:rsid w:val="0079601B"/>
    <w:rsid w:val="0079615D"/>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DE7"/>
    <w:rsid w:val="007A300F"/>
    <w:rsid w:val="007A3040"/>
    <w:rsid w:val="007A30CD"/>
    <w:rsid w:val="007A3373"/>
    <w:rsid w:val="007A3376"/>
    <w:rsid w:val="007A3395"/>
    <w:rsid w:val="007A3505"/>
    <w:rsid w:val="007A36D6"/>
    <w:rsid w:val="007A3BF2"/>
    <w:rsid w:val="007A4264"/>
    <w:rsid w:val="007A43F5"/>
    <w:rsid w:val="007A4A07"/>
    <w:rsid w:val="007A4AF1"/>
    <w:rsid w:val="007A4B1D"/>
    <w:rsid w:val="007A4CB7"/>
    <w:rsid w:val="007A5288"/>
    <w:rsid w:val="007A618D"/>
    <w:rsid w:val="007A6333"/>
    <w:rsid w:val="007A6477"/>
    <w:rsid w:val="007A64EE"/>
    <w:rsid w:val="007A656A"/>
    <w:rsid w:val="007A6743"/>
    <w:rsid w:val="007A6909"/>
    <w:rsid w:val="007A6DE7"/>
    <w:rsid w:val="007A75A3"/>
    <w:rsid w:val="007A7A14"/>
    <w:rsid w:val="007B0253"/>
    <w:rsid w:val="007B073B"/>
    <w:rsid w:val="007B0865"/>
    <w:rsid w:val="007B09ED"/>
    <w:rsid w:val="007B0B62"/>
    <w:rsid w:val="007B0B92"/>
    <w:rsid w:val="007B1061"/>
    <w:rsid w:val="007B14A8"/>
    <w:rsid w:val="007B1C2D"/>
    <w:rsid w:val="007B1DC3"/>
    <w:rsid w:val="007B1F9A"/>
    <w:rsid w:val="007B21A9"/>
    <w:rsid w:val="007B2638"/>
    <w:rsid w:val="007B2A29"/>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87A"/>
    <w:rsid w:val="007B697F"/>
    <w:rsid w:val="007B6B04"/>
    <w:rsid w:val="007B7618"/>
    <w:rsid w:val="007C0379"/>
    <w:rsid w:val="007C0880"/>
    <w:rsid w:val="007C0BD2"/>
    <w:rsid w:val="007C0E07"/>
    <w:rsid w:val="007C0F3A"/>
    <w:rsid w:val="007C1065"/>
    <w:rsid w:val="007C1357"/>
    <w:rsid w:val="007C140F"/>
    <w:rsid w:val="007C1537"/>
    <w:rsid w:val="007C166C"/>
    <w:rsid w:val="007C16D7"/>
    <w:rsid w:val="007C1B94"/>
    <w:rsid w:val="007C286E"/>
    <w:rsid w:val="007C287F"/>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52A"/>
    <w:rsid w:val="007D0677"/>
    <w:rsid w:val="007D0779"/>
    <w:rsid w:val="007D096E"/>
    <w:rsid w:val="007D098C"/>
    <w:rsid w:val="007D0F76"/>
    <w:rsid w:val="007D11B6"/>
    <w:rsid w:val="007D149C"/>
    <w:rsid w:val="007D1558"/>
    <w:rsid w:val="007D1B7C"/>
    <w:rsid w:val="007D1F9A"/>
    <w:rsid w:val="007D214A"/>
    <w:rsid w:val="007D2306"/>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BA3"/>
    <w:rsid w:val="007F0DD3"/>
    <w:rsid w:val="007F14D7"/>
    <w:rsid w:val="007F18C0"/>
    <w:rsid w:val="007F1E6C"/>
    <w:rsid w:val="007F1F12"/>
    <w:rsid w:val="007F22A5"/>
    <w:rsid w:val="007F2538"/>
    <w:rsid w:val="007F2951"/>
    <w:rsid w:val="007F2DBB"/>
    <w:rsid w:val="007F2ED4"/>
    <w:rsid w:val="007F2F86"/>
    <w:rsid w:val="007F3564"/>
    <w:rsid w:val="007F3C69"/>
    <w:rsid w:val="007F3FB0"/>
    <w:rsid w:val="007F43A9"/>
    <w:rsid w:val="007F5608"/>
    <w:rsid w:val="007F5733"/>
    <w:rsid w:val="007F5874"/>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FBC"/>
    <w:rsid w:val="00802410"/>
    <w:rsid w:val="00802841"/>
    <w:rsid w:val="0080385E"/>
    <w:rsid w:val="00803934"/>
    <w:rsid w:val="00803A19"/>
    <w:rsid w:val="00803E2E"/>
    <w:rsid w:val="00803FAA"/>
    <w:rsid w:val="00804163"/>
    <w:rsid w:val="008041E1"/>
    <w:rsid w:val="00804867"/>
    <w:rsid w:val="0080487F"/>
    <w:rsid w:val="00804B2F"/>
    <w:rsid w:val="00804F0D"/>
    <w:rsid w:val="00804FDF"/>
    <w:rsid w:val="0080536A"/>
    <w:rsid w:val="008054CB"/>
    <w:rsid w:val="00805BB1"/>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916"/>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FD8"/>
    <w:rsid w:val="008401C3"/>
    <w:rsid w:val="008403BA"/>
    <w:rsid w:val="008404D7"/>
    <w:rsid w:val="00840634"/>
    <w:rsid w:val="00840A68"/>
    <w:rsid w:val="00840A83"/>
    <w:rsid w:val="00840D46"/>
    <w:rsid w:val="008412EA"/>
    <w:rsid w:val="00841573"/>
    <w:rsid w:val="008419A1"/>
    <w:rsid w:val="00841EA7"/>
    <w:rsid w:val="00841EB3"/>
    <w:rsid w:val="00841FB1"/>
    <w:rsid w:val="00842061"/>
    <w:rsid w:val="00842DB7"/>
    <w:rsid w:val="008430CD"/>
    <w:rsid w:val="00843388"/>
    <w:rsid w:val="0084351C"/>
    <w:rsid w:val="008436D3"/>
    <w:rsid w:val="0084387F"/>
    <w:rsid w:val="00843AFD"/>
    <w:rsid w:val="00843BEA"/>
    <w:rsid w:val="00843D1A"/>
    <w:rsid w:val="00843E5F"/>
    <w:rsid w:val="008444F8"/>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1076"/>
    <w:rsid w:val="008511B7"/>
    <w:rsid w:val="0085130C"/>
    <w:rsid w:val="008519A8"/>
    <w:rsid w:val="00851B22"/>
    <w:rsid w:val="008521C5"/>
    <w:rsid w:val="00852317"/>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4D6E"/>
    <w:rsid w:val="008555CB"/>
    <w:rsid w:val="00855A3E"/>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15A2"/>
    <w:rsid w:val="00861B41"/>
    <w:rsid w:val="00861D65"/>
    <w:rsid w:val="00861DA1"/>
    <w:rsid w:val="008620C2"/>
    <w:rsid w:val="00862173"/>
    <w:rsid w:val="00862290"/>
    <w:rsid w:val="008626B0"/>
    <w:rsid w:val="00862988"/>
    <w:rsid w:val="00863479"/>
    <w:rsid w:val="008639C4"/>
    <w:rsid w:val="00863AA0"/>
    <w:rsid w:val="00864268"/>
    <w:rsid w:val="00864A9F"/>
    <w:rsid w:val="00864B93"/>
    <w:rsid w:val="008650AB"/>
    <w:rsid w:val="00865421"/>
    <w:rsid w:val="00865696"/>
    <w:rsid w:val="00865D4C"/>
    <w:rsid w:val="00865DE1"/>
    <w:rsid w:val="00866453"/>
    <w:rsid w:val="008664F9"/>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B3D"/>
    <w:rsid w:val="00880D84"/>
    <w:rsid w:val="00880F69"/>
    <w:rsid w:val="00880FD7"/>
    <w:rsid w:val="008810DF"/>
    <w:rsid w:val="008810FA"/>
    <w:rsid w:val="008811F2"/>
    <w:rsid w:val="00881842"/>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0D8"/>
    <w:rsid w:val="008C0192"/>
    <w:rsid w:val="008C0B9C"/>
    <w:rsid w:val="008C0FB9"/>
    <w:rsid w:val="008C1F0D"/>
    <w:rsid w:val="008C2426"/>
    <w:rsid w:val="008C2453"/>
    <w:rsid w:val="008C26B4"/>
    <w:rsid w:val="008C28BA"/>
    <w:rsid w:val="008C2A73"/>
    <w:rsid w:val="008C2B83"/>
    <w:rsid w:val="008C30ED"/>
    <w:rsid w:val="008C3240"/>
    <w:rsid w:val="008C3519"/>
    <w:rsid w:val="008C39F9"/>
    <w:rsid w:val="008C407D"/>
    <w:rsid w:val="008C4188"/>
    <w:rsid w:val="008C4514"/>
    <w:rsid w:val="008C4B47"/>
    <w:rsid w:val="008C4FE4"/>
    <w:rsid w:val="008C550E"/>
    <w:rsid w:val="008C57D1"/>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402"/>
    <w:rsid w:val="008E759B"/>
    <w:rsid w:val="008E7DB3"/>
    <w:rsid w:val="008F01AB"/>
    <w:rsid w:val="008F0460"/>
    <w:rsid w:val="008F0D27"/>
    <w:rsid w:val="008F1917"/>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4EC"/>
    <w:rsid w:val="00900936"/>
    <w:rsid w:val="00900DDE"/>
    <w:rsid w:val="00900DF1"/>
    <w:rsid w:val="0090108C"/>
    <w:rsid w:val="0090173C"/>
    <w:rsid w:val="00901845"/>
    <w:rsid w:val="00901926"/>
    <w:rsid w:val="009022BC"/>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5E3E"/>
    <w:rsid w:val="00906100"/>
    <w:rsid w:val="009067B8"/>
    <w:rsid w:val="00906EED"/>
    <w:rsid w:val="00907071"/>
    <w:rsid w:val="0090715C"/>
    <w:rsid w:val="00910178"/>
    <w:rsid w:val="009106B0"/>
    <w:rsid w:val="009108A7"/>
    <w:rsid w:val="00910A24"/>
    <w:rsid w:val="00910ED6"/>
    <w:rsid w:val="0091199C"/>
    <w:rsid w:val="00911E1A"/>
    <w:rsid w:val="00911FBA"/>
    <w:rsid w:val="009123B9"/>
    <w:rsid w:val="00912BE4"/>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70CE"/>
    <w:rsid w:val="009171B7"/>
    <w:rsid w:val="00917EEB"/>
    <w:rsid w:val="009200D2"/>
    <w:rsid w:val="0092066B"/>
    <w:rsid w:val="0092082F"/>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9D8"/>
    <w:rsid w:val="00923ABA"/>
    <w:rsid w:val="00924108"/>
    <w:rsid w:val="0092434B"/>
    <w:rsid w:val="00924794"/>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040"/>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48C3"/>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6E0B"/>
    <w:rsid w:val="00947607"/>
    <w:rsid w:val="009477BE"/>
    <w:rsid w:val="0095001C"/>
    <w:rsid w:val="00950609"/>
    <w:rsid w:val="009506F0"/>
    <w:rsid w:val="009509D7"/>
    <w:rsid w:val="00950B09"/>
    <w:rsid w:val="00950DD1"/>
    <w:rsid w:val="00951417"/>
    <w:rsid w:val="0095154C"/>
    <w:rsid w:val="009517A9"/>
    <w:rsid w:val="009518B4"/>
    <w:rsid w:val="009518BD"/>
    <w:rsid w:val="00951995"/>
    <w:rsid w:val="00951C7E"/>
    <w:rsid w:val="00951CF6"/>
    <w:rsid w:val="00951EE6"/>
    <w:rsid w:val="00952216"/>
    <w:rsid w:val="0095225E"/>
    <w:rsid w:val="00952ACA"/>
    <w:rsid w:val="009534C9"/>
    <w:rsid w:val="009537A7"/>
    <w:rsid w:val="009539F5"/>
    <w:rsid w:val="00953B1F"/>
    <w:rsid w:val="009542A5"/>
    <w:rsid w:val="009543E7"/>
    <w:rsid w:val="0095446A"/>
    <w:rsid w:val="009548BC"/>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874"/>
    <w:rsid w:val="0096292B"/>
    <w:rsid w:val="009630FD"/>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43"/>
    <w:rsid w:val="009751BA"/>
    <w:rsid w:val="00975859"/>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AF"/>
    <w:rsid w:val="0098238E"/>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32F"/>
    <w:rsid w:val="00987380"/>
    <w:rsid w:val="009876A0"/>
    <w:rsid w:val="009879B5"/>
    <w:rsid w:val="009879F4"/>
    <w:rsid w:val="00990A01"/>
    <w:rsid w:val="00990CA2"/>
    <w:rsid w:val="00990D3B"/>
    <w:rsid w:val="00990DCC"/>
    <w:rsid w:val="009917F3"/>
    <w:rsid w:val="00991AE5"/>
    <w:rsid w:val="00991F39"/>
    <w:rsid w:val="009921AE"/>
    <w:rsid w:val="009921BB"/>
    <w:rsid w:val="00992624"/>
    <w:rsid w:val="009927C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2085"/>
    <w:rsid w:val="009A20F1"/>
    <w:rsid w:val="009A2180"/>
    <w:rsid w:val="009A246A"/>
    <w:rsid w:val="009A2B78"/>
    <w:rsid w:val="009A2E6C"/>
    <w:rsid w:val="009A3183"/>
    <w:rsid w:val="009A34BB"/>
    <w:rsid w:val="009A34F2"/>
    <w:rsid w:val="009A37AC"/>
    <w:rsid w:val="009A3AB5"/>
    <w:rsid w:val="009A3ED3"/>
    <w:rsid w:val="009A4067"/>
    <w:rsid w:val="009A4BB8"/>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77"/>
    <w:rsid w:val="009B3F3C"/>
    <w:rsid w:val="009B402C"/>
    <w:rsid w:val="009B4821"/>
    <w:rsid w:val="009B4BED"/>
    <w:rsid w:val="009B4C24"/>
    <w:rsid w:val="009B5259"/>
    <w:rsid w:val="009B5821"/>
    <w:rsid w:val="009B59B0"/>
    <w:rsid w:val="009B5A7E"/>
    <w:rsid w:val="009B616B"/>
    <w:rsid w:val="009B61D3"/>
    <w:rsid w:val="009B68AD"/>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894"/>
    <w:rsid w:val="009C68DA"/>
    <w:rsid w:val="009C69D6"/>
    <w:rsid w:val="009C6AAD"/>
    <w:rsid w:val="009C6B3B"/>
    <w:rsid w:val="009C6B7B"/>
    <w:rsid w:val="009C6DEE"/>
    <w:rsid w:val="009C6E60"/>
    <w:rsid w:val="009C6E93"/>
    <w:rsid w:val="009C7147"/>
    <w:rsid w:val="009C7245"/>
    <w:rsid w:val="009C759C"/>
    <w:rsid w:val="009C7F47"/>
    <w:rsid w:val="009D01F5"/>
    <w:rsid w:val="009D0222"/>
    <w:rsid w:val="009D0361"/>
    <w:rsid w:val="009D0720"/>
    <w:rsid w:val="009D079F"/>
    <w:rsid w:val="009D0897"/>
    <w:rsid w:val="009D08B7"/>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40DC"/>
    <w:rsid w:val="009D422C"/>
    <w:rsid w:val="009D4303"/>
    <w:rsid w:val="009D478C"/>
    <w:rsid w:val="009D49A4"/>
    <w:rsid w:val="009D4A8E"/>
    <w:rsid w:val="009D4BED"/>
    <w:rsid w:val="009D4DA3"/>
    <w:rsid w:val="009D60A4"/>
    <w:rsid w:val="009D610C"/>
    <w:rsid w:val="009D62E7"/>
    <w:rsid w:val="009D69E5"/>
    <w:rsid w:val="009D6B8A"/>
    <w:rsid w:val="009D75A4"/>
    <w:rsid w:val="009D7CF8"/>
    <w:rsid w:val="009D7DC4"/>
    <w:rsid w:val="009E0DCB"/>
    <w:rsid w:val="009E0FC3"/>
    <w:rsid w:val="009E11A9"/>
    <w:rsid w:val="009E1544"/>
    <w:rsid w:val="009E1546"/>
    <w:rsid w:val="009E176B"/>
    <w:rsid w:val="009E1B6B"/>
    <w:rsid w:val="009E1D4E"/>
    <w:rsid w:val="009E1E13"/>
    <w:rsid w:val="009E1E2D"/>
    <w:rsid w:val="009E1F70"/>
    <w:rsid w:val="009E1FFC"/>
    <w:rsid w:val="009E2F97"/>
    <w:rsid w:val="009E3235"/>
    <w:rsid w:val="009E3790"/>
    <w:rsid w:val="009E3AD5"/>
    <w:rsid w:val="009E4572"/>
    <w:rsid w:val="009E457F"/>
    <w:rsid w:val="009E53AA"/>
    <w:rsid w:val="009E53D6"/>
    <w:rsid w:val="009E5656"/>
    <w:rsid w:val="009E5AB4"/>
    <w:rsid w:val="009E5B0B"/>
    <w:rsid w:val="009E5B99"/>
    <w:rsid w:val="009E5DB4"/>
    <w:rsid w:val="009E5E90"/>
    <w:rsid w:val="009E605E"/>
    <w:rsid w:val="009E641D"/>
    <w:rsid w:val="009E65A4"/>
    <w:rsid w:val="009E6F6E"/>
    <w:rsid w:val="009E78D9"/>
    <w:rsid w:val="009E798E"/>
    <w:rsid w:val="009E7F6C"/>
    <w:rsid w:val="009F02E6"/>
    <w:rsid w:val="009F04E9"/>
    <w:rsid w:val="009F0595"/>
    <w:rsid w:val="009F06F6"/>
    <w:rsid w:val="009F0C38"/>
    <w:rsid w:val="009F0CD1"/>
    <w:rsid w:val="009F0E59"/>
    <w:rsid w:val="009F1033"/>
    <w:rsid w:val="009F10FC"/>
    <w:rsid w:val="009F187B"/>
    <w:rsid w:val="009F1933"/>
    <w:rsid w:val="009F1B53"/>
    <w:rsid w:val="009F2297"/>
    <w:rsid w:val="009F2C40"/>
    <w:rsid w:val="009F2E7E"/>
    <w:rsid w:val="009F3A4B"/>
    <w:rsid w:val="009F3FC9"/>
    <w:rsid w:val="009F41E1"/>
    <w:rsid w:val="009F4375"/>
    <w:rsid w:val="009F4834"/>
    <w:rsid w:val="009F4915"/>
    <w:rsid w:val="009F4C23"/>
    <w:rsid w:val="009F4F05"/>
    <w:rsid w:val="009F50F2"/>
    <w:rsid w:val="009F5234"/>
    <w:rsid w:val="009F523C"/>
    <w:rsid w:val="009F5606"/>
    <w:rsid w:val="009F57FE"/>
    <w:rsid w:val="009F5CA4"/>
    <w:rsid w:val="009F6410"/>
    <w:rsid w:val="009F6457"/>
    <w:rsid w:val="009F669B"/>
    <w:rsid w:val="009F66DF"/>
    <w:rsid w:val="009F66E1"/>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743"/>
    <w:rsid w:val="00A14B5D"/>
    <w:rsid w:val="00A152CE"/>
    <w:rsid w:val="00A1562F"/>
    <w:rsid w:val="00A157EC"/>
    <w:rsid w:val="00A16098"/>
    <w:rsid w:val="00A16150"/>
    <w:rsid w:val="00A1630A"/>
    <w:rsid w:val="00A1637F"/>
    <w:rsid w:val="00A164DC"/>
    <w:rsid w:val="00A16605"/>
    <w:rsid w:val="00A16A02"/>
    <w:rsid w:val="00A17345"/>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921"/>
    <w:rsid w:val="00A24150"/>
    <w:rsid w:val="00A2470A"/>
    <w:rsid w:val="00A2481C"/>
    <w:rsid w:val="00A24B4D"/>
    <w:rsid w:val="00A24CCF"/>
    <w:rsid w:val="00A256BA"/>
    <w:rsid w:val="00A25A28"/>
    <w:rsid w:val="00A261E4"/>
    <w:rsid w:val="00A26200"/>
    <w:rsid w:val="00A26337"/>
    <w:rsid w:val="00A26883"/>
    <w:rsid w:val="00A26D60"/>
    <w:rsid w:val="00A26E54"/>
    <w:rsid w:val="00A26EE0"/>
    <w:rsid w:val="00A27E36"/>
    <w:rsid w:val="00A30396"/>
    <w:rsid w:val="00A303C8"/>
    <w:rsid w:val="00A3072C"/>
    <w:rsid w:val="00A30BAE"/>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449D"/>
    <w:rsid w:val="00A44530"/>
    <w:rsid w:val="00A44882"/>
    <w:rsid w:val="00A44AA5"/>
    <w:rsid w:val="00A44E28"/>
    <w:rsid w:val="00A4570E"/>
    <w:rsid w:val="00A45A3B"/>
    <w:rsid w:val="00A45EEE"/>
    <w:rsid w:val="00A46395"/>
    <w:rsid w:val="00A468D8"/>
    <w:rsid w:val="00A46FAD"/>
    <w:rsid w:val="00A470ED"/>
    <w:rsid w:val="00A47430"/>
    <w:rsid w:val="00A47439"/>
    <w:rsid w:val="00A4761F"/>
    <w:rsid w:val="00A47B4B"/>
    <w:rsid w:val="00A47E1C"/>
    <w:rsid w:val="00A5044D"/>
    <w:rsid w:val="00A5046E"/>
    <w:rsid w:val="00A50AED"/>
    <w:rsid w:val="00A50B00"/>
    <w:rsid w:val="00A511FB"/>
    <w:rsid w:val="00A514B2"/>
    <w:rsid w:val="00A514EB"/>
    <w:rsid w:val="00A51F5E"/>
    <w:rsid w:val="00A521E0"/>
    <w:rsid w:val="00A52A54"/>
    <w:rsid w:val="00A52D1E"/>
    <w:rsid w:val="00A53552"/>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C2C"/>
    <w:rsid w:val="00A570E9"/>
    <w:rsid w:val="00A57311"/>
    <w:rsid w:val="00A577E9"/>
    <w:rsid w:val="00A57C08"/>
    <w:rsid w:val="00A57F96"/>
    <w:rsid w:val="00A60100"/>
    <w:rsid w:val="00A601F6"/>
    <w:rsid w:val="00A602EE"/>
    <w:rsid w:val="00A6070B"/>
    <w:rsid w:val="00A6098D"/>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4FA"/>
    <w:rsid w:val="00A6364F"/>
    <w:rsid w:val="00A637E3"/>
    <w:rsid w:val="00A63872"/>
    <w:rsid w:val="00A6388E"/>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6CB0"/>
    <w:rsid w:val="00A66D6C"/>
    <w:rsid w:val="00A67767"/>
    <w:rsid w:val="00A677C1"/>
    <w:rsid w:val="00A67A8E"/>
    <w:rsid w:val="00A67AC6"/>
    <w:rsid w:val="00A7028F"/>
    <w:rsid w:val="00A70A35"/>
    <w:rsid w:val="00A7120A"/>
    <w:rsid w:val="00A7141F"/>
    <w:rsid w:val="00A71D6B"/>
    <w:rsid w:val="00A72343"/>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C06"/>
    <w:rsid w:val="00A83EC0"/>
    <w:rsid w:val="00A83F37"/>
    <w:rsid w:val="00A84298"/>
    <w:rsid w:val="00A847C9"/>
    <w:rsid w:val="00A8485E"/>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B93"/>
    <w:rsid w:val="00A91F3E"/>
    <w:rsid w:val="00A9267B"/>
    <w:rsid w:val="00A9287D"/>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A2"/>
    <w:rsid w:val="00AA331D"/>
    <w:rsid w:val="00AA3354"/>
    <w:rsid w:val="00AA34E4"/>
    <w:rsid w:val="00AA3927"/>
    <w:rsid w:val="00AA3B44"/>
    <w:rsid w:val="00AA3B75"/>
    <w:rsid w:val="00AA3BBE"/>
    <w:rsid w:val="00AA3F33"/>
    <w:rsid w:val="00AA3FF1"/>
    <w:rsid w:val="00AA42EB"/>
    <w:rsid w:val="00AA461D"/>
    <w:rsid w:val="00AA4757"/>
    <w:rsid w:val="00AA4AD5"/>
    <w:rsid w:val="00AA4B1B"/>
    <w:rsid w:val="00AA4F0C"/>
    <w:rsid w:val="00AA5144"/>
    <w:rsid w:val="00AA53BC"/>
    <w:rsid w:val="00AA5584"/>
    <w:rsid w:val="00AA5903"/>
    <w:rsid w:val="00AA6026"/>
    <w:rsid w:val="00AA61B4"/>
    <w:rsid w:val="00AA6206"/>
    <w:rsid w:val="00AA62A5"/>
    <w:rsid w:val="00AA630A"/>
    <w:rsid w:val="00AA67B5"/>
    <w:rsid w:val="00AA69EF"/>
    <w:rsid w:val="00AA6A93"/>
    <w:rsid w:val="00AA6B64"/>
    <w:rsid w:val="00AA6F9A"/>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3299"/>
    <w:rsid w:val="00AB3418"/>
    <w:rsid w:val="00AB3491"/>
    <w:rsid w:val="00AB3612"/>
    <w:rsid w:val="00AB38C0"/>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D4E"/>
    <w:rsid w:val="00AC2DA4"/>
    <w:rsid w:val="00AC3068"/>
    <w:rsid w:val="00AC3084"/>
    <w:rsid w:val="00AC3431"/>
    <w:rsid w:val="00AC3657"/>
    <w:rsid w:val="00AC378E"/>
    <w:rsid w:val="00AC37AD"/>
    <w:rsid w:val="00AC38E9"/>
    <w:rsid w:val="00AC3A40"/>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949"/>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70C9"/>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992"/>
    <w:rsid w:val="00AF005B"/>
    <w:rsid w:val="00AF00EE"/>
    <w:rsid w:val="00AF04B2"/>
    <w:rsid w:val="00AF0801"/>
    <w:rsid w:val="00AF0949"/>
    <w:rsid w:val="00AF0BA8"/>
    <w:rsid w:val="00AF0C2D"/>
    <w:rsid w:val="00AF0E62"/>
    <w:rsid w:val="00AF1414"/>
    <w:rsid w:val="00AF28B0"/>
    <w:rsid w:val="00AF2DED"/>
    <w:rsid w:val="00AF3BBA"/>
    <w:rsid w:val="00AF3C80"/>
    <w:rsid w:val="00AF3C8C"/>
    <w:rsid w:val="00AF41FC"/>
    <w:rsid w:val="00AF457C"/>
    <w:rsid w:val="00AF4648"/>
    <w:rsid w:val="00AF4738"/>
    <w:rsid w:val="00AF4BC1"/>
    <w:rsid w:val="00AF5021"/>
    <w:rsid w:val="00AF5363"/>
    <w:rsid w:val="00AF5F78"/>
    <w:rsid w:val="00AF638D"/>
    <w:rsid w:val="00AF63A9"/>
    <w:rsid w:val="00AF6591"/>
    <w:rsid w:val="00AF66F1"/>
    <w:rsid w:val="00AF6AE3"/>
    <w:rsid w:val="00AF6B1B"/>
    <w:rsid w:val="00AF6EF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6102"/>
    <w:rsid w:val="00B06AF4"/>
    <w:rsid w:val="00B06C77"/>
    <w:rsid w:val="00B0716D"/>
    <w:rsid w:val="00B0745D"/>
    <w:rsid w:val="00B075EC"/>
    <w:rsid w:val="00B077B1"/>
    <w:rsid w:val="00B07CBE"/>
    <w:rsid w:val="00B07F35"/>
    <w:rsid w:val="00B100D2"/>
    <w:rsid w:val="00B1093D"/>
    <w:rsid w:val="00B10BD1"/>
    <w:rsid w:val="00B111BF"/>
    <w:rsid w:val="00B114C4"/>
    <w:rsid w:val="00B1165A"/>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29E"/>
    <w:rsid w:val="00B16562"/>
    <w:rsid w:val="00B167A6"/>
    <w:rsid w:val="00B16AE9"/>
    <w:rsid w:val="00B16B5F"/>
    <w:rsid w:val="00B16E40"/>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E3F"/>
    <w:rsid w:val="00B233A9"/>
    <w:rsid w:val="00B239CC"/>
    <w:rsid w:val="00B24A0D"/>
    <w:rsid w:val="00B24F49"/>
    <w:rsid w:val="00B25258"/>
    <w:rsid w:val="00B253EA"/>
    <w:rsid w:val="00B254EC"/>
    <w:rsid w:val="00B25585"/>
    <w:rsid w:val="00B25688"/>
    <w:rsid w:val="00B2585E"/>
    <w:rsid w:val="00B259CD"/>
    <w:rsid w:val="00B25A70"/>
    <w:rsid w:val="00B25BD8"/>
    <w:rsid w:val="00B25E1D"/>
    <w:rsid w:val="00B25F0A"/>
    <w:rsid w:val="00B25F38"/>
    <w:rsid w:val="00B25F9A"/>
    <w:rsid w:val="00B2613A"/>
    <w:rsid w:val="00B269CE"/>
    <w:rsid w:val="00B26FEF"/>
    <w:rsid w:val="00B2707A"/>
    <w:rsid w:val="00B2757B"/>
    <w:rsid w:val="00B27BA9"/>
    <w:rsid w:val="00B27C5E"/>
    <w:rsid w:val="00B27D54"/>
    <w:rsid w:val="00B305C0"/>
    <w:rsid w:val="00B305F9"/>
    <w:rsid w:val="00B31447"/>
    <w:rsid w:val="00B31E5F"/>
    <w:rsid w:val="00B31E82"/>
    <w:rsid w:val="00B32607"/>
    <w:rsid w:val="00B326BE"/>
    <w:rsid w:val="00B32821"/>
    <w:rsid w:val="00B32CE3"/>
    <w:rsid w:val="00B32D55"/>
    <w:rsid w:val="00B3331B"/>
    <w:rsid w:val="00B333B6"/>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8D6"/>
    <w:rsid w:val="00B41A84"/>
    <w:rsid w:val="00B41B3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0F"/>
    <w:rsid w:val="00B55CE0"/>
    <w:rsid w:val="00B5612F"/>
    <w:rsid w:val="00B566D0"/>
    <w:rsid w:val="00B566E0"/>
    <w:rsid w:val="00B567F3"/>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16"/>
    <w:rsid w:val="00B74EC0"/>
    <w:rsid w:val="00B74F4E"/>
    <w:rsid w:val="00B75667"/>
    <w:rsid w:val="00B758C6"/>
    <w:rsid w:val="00B75ED2"/>
    <w:rsid w:val="00B75FF6"/>
    <w:rsid w:val="00B76727"/>
    <w:rsid w:val="00B76CD5"/>
    <w:rsid w:val="00B77062"/>
    <w:rsid w:val="00B7709F"/>
    <w:rsid w:val="00B774CC"/>
    <w:rsid w:val="00B77632"/>
    <w:rsid w:val="00B77ACE"/>
    <w:rsid w:val="00B77D8A"/>
    <w:rsid w:val="00B8053A"/>
    <w:rsid w:val="00B8053B"/>
    <w:rsid w:val="00B80795"/>
    <w:rsid w:val="00B80D06"/>
    <w:rsid w:val="00B80F5B"/>
    <w:rsid w:val="00B810AB"/>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61F"/>
    <w:rsid w:val="00B84920"/>
    <w:rsid w:val="00B84BE8"/>
    <w:rsid w:val="00B85E03"/>
    <w:rsid w:val="00B85EEF"/>
    <w:rsid w:val="00B85F67"/>
    <w:rsid w:val="00B86557"/>
    <w:rsid w:val="00B86734"/>
    <w:rsid w:val="00B8692C"/>
    <w:rsid w:val="00B86BDC"/>
    <w:rsid w:val="00B86CD4"/>
    <w:rsid w:val="00B8706E"/>
    <w:rsid w:val="00B87143"/>
    <w:rsid w:val="00B87211"/>
    <w:rsid w:val="00B872BD"/>
    <w:rsid w:val="00B874FB"/>
    <w:rsid w:val="00B8769E"/>
    <w:rsid w:val="00B90516"/>
    <w:rsid w:val="00B90B95"/>
    <w:rsid w:val="00B90DC8"/>
    <w:rsid w:val="00B90E5F"/>
    <w:rsid w:val="00B911A5"/>
    <w:rsid w:val="00B91356"/>
    <w:rsid w:val="00B917B0"/>
    <w:rsid w:val="00B91E0F"/>
    <w:rsid w:val="00B922EA"/>
    <w:rsid w:val="00B926E0"/>
    <w:rsid w:val="00B928B6"/>
    <w:rsid w:val="00B92A14"/>
    <w:rsid w:val="00B92DBB"/>
    <w:rsid w:val="00B92F39"/>
    <w:rsid w:val="00B93042"/>
    <w:rsid w:val="00B93B55"/>
    <w:rsid w:val="00B93C36"/>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8F0"/>
    <w:rsid w:val="00BC499E"/>
    <w:rsid w:val="00BC5CE2"/>
    <w:rsid w:val="00BC64A1"/>
    <w:rsid w:val="00BC68C0"/>
    <w:rsid w:val="00BC6FF2"/>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431"/>
    <w:rsid w:val="00BD2A08"/>
    <w:rsid w:val="00BD2CED"/>
    <w:rsid w:val="00BD2D36"/>
    <w:rsid w:val="00BD2F55"/>
    <w:rsid w:val="00BD30E5"/>
    <w:rsid w:val="00BD3837"/>
    <w:rsid w:val="00BD386B"/>
    <w:rsid w:val="00BD3C69"/>
    <w:rsid w:val="00BD3D7A"/>
    <w:rsid w:val="00BD4092"/>
    <w:rsid w:val="00BD4235"/>
    <w:rsid w:val="00BD45AD"/>
    <w:rsid w:val="00BD4EE3"/>
    <w:rsid w:val="00BD5A26"/>
    <w:rsid w:val="00BD5CD4"/>
    <w:rsid w:val="00BD5FA4"/>
    <w:rsid w:val="00BD646E"/>
    <w:rsid w:val="00BD6509"/>
    <w:rsid w:val="00BD689C"/>
    <w:rsid w:val="00BD6A22"/>
    <w:rsid w:val="00BD6D88"/>
    <w:rsid w:val="00BD782C"/>
    <w:rsid w:val="00BD7973"/>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60DC"/>
    <w:rsid w:val="00BE6149"/>
    <w:rsid w:val="00BE65B3"/>
    <w:rsid w:val="00BE689B"/>
    <w:rsid w:val="00BE6D82"/>
    <w:rsid w:val="00BE72B2"/>
    <w:rsid w:val="00BE7ADE"/>
    <w:rsid w:val="00BE7B27"/>
    <w:rsid w:val="00BE7CA5"/>
    <w:rsid w:val="00BF0058"/>
    <w:rsid w:val="00BF00A5"/>
    <w:rsid w:val="00BF02E6"/>
    <w:rsid w:val="00BF08B0"/>
    <w:rsid w:val="00BF0CEB"/>
    <w:rsid w:val="00BF0F15"/>
    <w:rsid w:val="00BF10D2"/>
    <w:rsid w:val="00BF120B"/>
    <w:rsid w:val="00BF12B0"/>
    <w:rsid w:val="00BF1309"/>
    <w:rsid w:val="00BF1A29"/>
    <w:rsid w:val="00BF1DF1"/>
    <w:rsid w:val="00BF204A"/>
    <w:rsid w:val="00BF21AD"/>
    <w:rsid w:val="00BF220D"/>
    <w:rsid w:val="00BF2372"/>
    <w:rsid w:val="00BF262C"/>
    <w:rsid w:val="00BF2817"/>
    <w:rsid w:val="00BF2A22"/>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B97"/>
    <w:rsid w:val="00BF7C67"/>
    <w:rsid w:val="00BF7D25"/>
    <w:rsid w:val="00BF7D39"/>
    <w:rsid w:val="00BF7D43"/>
    <w:rsid w:val="00C00002"/>
    <w:rsid w:val="00C00F1A"/>
    <w:rsid w:val="00C010F5"/>
    <w:rsid w:val="00C01305"/>
    <w:rsid w:val="00C014DC"/>
    <w:rsid w:val="00C0150C"/>
    <w:rsid w:val="00C01835"/>
    <w:rsid w:val="00C02192"/>
    <w:rsid w:val="00C023FA"/>
    <w:rsid w:val="00C02827"/>
    <w:rsid w:val="00C02B71"/>
    <w:rsid w:val="00C02CDE"/>
    <w:rsid w:val="00C0350D"/>
    <w:rsid w:val="00C03644"/>
    <w:rsid w:val="00C03686"/>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99B"/>
    <w:rsid w:val="00C13C8A"/>
    <w:rsid w:val="00C13C9C"/>
    <w:rsid w:val="00C13F22"/>
    <w:rsid w:val="00C13F33"/>
    <w:rsid w:val="00C140FE"/>
    <w:rsid w:val="00C146E7"/>
    <w:rsid w:val="00C14C0C"/>
    <w:rsid w:val="00C14F4D"/>
    <w:rsid w:val="00C15135"/>
    <w:rsid w:val="00C159ED"/>
    <w:rsid w:val="00C15BCB"/>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74BE"/>
    <w:rsid w:val="00C27902"/>
    <w:rsid w:val="00C27C4F"/>
    <w:rsid w:val="00C27CA7"/>
    <w:rsid w:val="00C3072D"/>
    <w:rsid w:val="00C307FA"/>
    <w:rsid w:val="00C30AAE"/>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44"/>
    <w:rsid w:val="00C339DE"/>
    <w:rsid w:val="00C33AA7"/>
    <w:rsid w:val="00C33DCE"/>
    <w:rsid w:val="00C342B6"/>
    <w:rsid w:val="00C3463A"/>
    <w:rsid w:val="00C346BB"/>
    <w:rsid w:val="00C346C1"/>
    <w:rsid w:val="00C3488A"/>
    <w:rsid w:val="00C34B1F"/>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9C5"/>
    <w:rsid w:val="00C439F0"/>
    <w:rsid w:val="00C43CE7"/>
    <w:rsid w:val="00C44189"/>
    <w:rsid w:val="00C4451B"/>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AE8"/>
    <w:rsid w:val="00C50152"/>
    <w:rsid w:val="00C508B7"/>
    <w:rsid w:val="00C51D11"/>
    <w:rsid w:val="00C5257E"/>
    <w:rsid w:val="00C52A41"/>
    <w:rsid w:val="00C52A73"/>
    <w:rsid w:val="00C531B4"/>
    <w:rsid w:val="00C532F9"/>
    <w:rsid w:val="00C537CB"/>
    <w:rsid w:val="00C53CE2"/>
    <w:rsid w:val="00C53E22"/>
    <w:rsid w:val="00C5430E"/>
    <w:rsid w:val="00C54C62"/>
    <w:rsid w:val="00C55ADC"/>
    <w:rsid w:val="00C55CE2"/>
    <w:rsid w:val="00C5638E"/>
    <w:rsid w:val="00C56491"/>
    <w:rsid w:val="00C56918"/>
    <w:rsid w:val="00C569CA"/>
    <w:rsid w:val="00C56C48"/>
    <w:rsid w:val="00C5707E"/>
    <w:rsid w:val="00C57A4B"/>
    <w:rsid w:val="00C57B33"/>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3E5"/>
    <w:rsid w:val="00C71468"/>
    <w:rsid w:val="00C7238B"/>
    <w:rsid w:val="00C723AF"/>
    <w:rsid w:val="00C723F3"/>
    <w:rsid w:val="00C72750"/>
    <w:rsid w:val="00C72953"/>
    <w:rsid w:val="00C72EF5"/>
    <w:rsid w:val="00C732C5"/>
    <w:rsid w:val="00C7357D"/>
    <w:rsid w:val="00C73807"/>
    <w:rsid w:val="00C73F77"/>
    <w:rsid w:val="00C740FD"/>
    <w:rsid w:val="00C74157"/>
    <w:rsid w:val="00C7448E"/>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547"/>
    <w:rsid w:val="00C80C97"/>
    <w:rsid w:val="00C8198E"/>
    <w:rsid w:val="00C81A00"/>
    <w:rsid w:val="00C81B30"/>
    <w:rsid w:val="00C82387"/>
    <w:rsid w:val="00C823AF"/>
    <w:rsid w:val="00C83151"/>
    <w:rsid w:val="00C8329E"/>
    <w:rsid w:val="00C836F2"/>
    <w:rsid w:val="00C837BC"/>
    <w:rsid w:val="00C84332"/>
    <w:rsid w:val="00C8534D"/>
    <w:rsid w:val="00C85FA0"/>
    <w:rsid w:val="00C8624E"/>
    <w:rsid w:val="00C862FC"/>
    <w:rsid w:val="00C86379"/>
    <w:rsid w:val="00C864DB"/>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CE9"/>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61A"/>
    <w:rsid w:val="00CA2919"/>
    <w:rsid w:val="00CA2B2D"/>
    <w:rsid w:val="00CA2BAF"/>
    <w:rsid w:val="00CA2C56"/>
    <w:rsid w:val="00CA3072"/>
    <w:rsid w:val="00CA3CF5"/>
    <w:rsid w:val="00CA409C"/>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3460"/>
    <w:rsid w:val="00CB3886"/>
    <w:rsid w:val="00CB4616"/>
    <w:rsid w:val="00CB480A"/>
    <w:rsid w:val="00CB4FA5"/>
    <w:rsid w:val="00CB510D"/>
    <w:rsid w:val="00CB51AF"/>
    <w:rsid w:val="00CB558B"/>
    <w:rsid w:val="00CB5760"/>
    <w:rsid w:val="00CB58DD"/>
    <w:rsid w:val="00CB590E"/>
    <w:rsid w:val="00CB5A9F"/>
    <w:rsid w:val="00CB5EF8"/>
    <w:rsid w:val="00CB60DD"/>
    <w:rsid w:val="00CB6343"/>
    <w:rsid w:val="00CB64EF"/>
    <w:rsid w:val="00CB659C"/>
    <w:rsid w:val="00CB68B3"/>
    <w:rsid w:val="00CB69F5"/>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ABC"/>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1AA7"/>
    <w:rsid w:val="00CE212D"/>
    <w:rsid w:val="00CE253D"/>
    <w:rsid w:val="00CE2561"/>
    <w:rsid w:val="00CE26F5"/>
    <w:rsid w:val="00CE2EB0"/>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1BB"/>
    <w:rsid w:val="00CE76BD"/>
    <w:rsid w:val="00CE79B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639"/>
    <w:rsid w:val="00CF277A"/>
    <w:rsid w:val="00CF2C07"/>
    <w:rsid w:val="00CF2F5F"/>
    <w:rsid w:val="00CF2FBF"/>
    <w:rsid w:val="00CF3112"/>
    <w:rsid w:val="00CF33BA"/>
    <w:rsid w:val="00CF3654"/>
    <w:rsid w:val="00CF3F01"/>
    <w:rsid w:val="00CF414F"/>
    <w:rsid w:val="00CF46E1"/>
    <w:rsid w:val="00CF50A9"/>
    <w:rsid w:val="00CF61A3"/>
    <w:rsid w:val="00CF66DE"/>
    <w:rsid w:val="00CF6848"/>
    <w:rsid w:val="00CF6988"/>
    <w:rsid w:val="00CF6AF3"/>
    <w:rsid w:val="00CF6C9A"/>
    <w:rsid w:val="00CF6F64"/>
    <w:rsid w:val="00CF7888"/>
    <w:rsid w:val="00CF7CCF"/>
    <w:rsid w:val="00D00522"/>
    <w:rsid w:val="00D00B22"/>
    <w:rsid w:val="00D00E2B"/>
    <w:rsid w:val="00D017EE"/>
    <w:rsid w:val="00D0182B"/>
    <w:rsid w:val="00D0186E"/>
    <w:rsid w:val="00D01881"/>
    <w:rsid w:val="00D01C73"/>
    <w:rsid w:val="00D02369"/>
    <w:rsid w:val="00D0253B"/>
    <w:rsid w:val="00D02C36"/>
    <w:rsid w:val="00D02E17"/>
    <w:rsid w:val="00D0327B"/>
    <w:rsid w:val="00D03334"/>
    <w:rsid w:val="00D03CD2"/>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A81"/>
    <w:rsid w:val="00D12B75"/>
    <w:rsid w:val="00D12D34"/>
    <w:rsid w:val="00D12EB0"/>
    <w:rsid w:val="00D1332C"/>
    <w:rsid w:val="00D13880"/>
    <w:rsid w:val="00D13BBC"/>
    <w:rsid w:val="00D13CCD"/>
    <w:rsid w:val="00D14124"/>
    <w:rsid w:val="00D14204"/>
    <w:rsid w:val="00D14327"/>
    <w:rsid w:val="00D14DEE"/>
    <w:rsid w:val="00D14E26"/>
    <w:rsid w:val="00D15CFC"/>
    <w:rsid w:val="00D15D9D"/>
    <w:rsid w:val="00D15E0D"/>
    <w:rsid w:val="00D15F30"/>
    <w:rsid w:val="00D1624D"/>
    <w:rsid w:val="00D16BA8"/>
    <w:rsid w:val="00D16DEE"/>
    <w:rsid w:val="00D16EB8"/>
    <w:rsid w:val="00D16F22"/>
    <w:rsid w:val="00D174E5"/>
    <w:rsid w:val="00D17761"/>
    <w:rsid w:val="00D17CE8"/>
    <w:rsid w:val="00D17F37"/>
    <w:rsid w:val="00D20171"/>
    <w:rsid w:val="00D2018F"/>
    <w:rsid w:val="00D202B4"/>
    <w:rsid w:val="00D202D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556"/>
    <w:rsid w:val="00D2390D"/>
    <w:rsid w:val="00D23B89"/>
    <w:rsid w:val="00D23CE2"/>
    <w:rsid w:val="00D23EAA"/>
    <w:rsid w:val="00D24500"/>
    <w:rsid w:val="00D24FEC"/>
    <w:rsid w:val="00D25C26"/>
    <w:rsid w:val="00D261F9"/>
    <w:rsid w:val="00D261FB"/>
    <w:rsid w:val="00D26283"/>
    <w:rsid w:val="00D26288"/>
    <w:rsid w:val="00D263B5"/>
    <w:rsid w:val="00D263F5"/>
    <w:rsid w:val="00D26586"/>
    <w:rsid w:val="00D26A30"/>
    <w:rsid w:val="00D26DBE"/>
    <w:rsid w:val="00D26E45"/>
    <w:rsid w:val="00D273B0"/>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61"/>
    <w:rsid w:val="00D36EEC"/>
    <w:rsid w:val="00D370D6"/>
    <w:rsid w:val="00D37C2D"/>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9DA"/>
    <w:rsid w:val="00D42B71"/>
    <w:rsid w:val="00D42BC4"/>
    <w:rsid w:val="00D42D40"/>
    <w:rsid w:val="00D42D7E"/>
    <w:rsid w:val="00D435FC"/>
    <w:rsid w:val="00D4370A"/>
    <w:rsid w:val="00D43888"/>
    <w:rsid w:val="00D438CD"/>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C69"/>
    <w:rsid w:val="00D45D57"/>
    <w:rsid w:val="00D45F01"/>
    <w:rsid w:val="00D464C9"/>
    <w:rsid w:val="00D466E5"/>
    <w:rsid w:val="00D467C7"/>
    <w:rsid w:val="00D4688E"/>
    <w:rsid w:val="00D46F2D"/>
    <w:rsid w:val="00D471EF"/>
    <w:rsid w:val="00D475CC"/>
    <w:rsid w:val="00D477E2"/>
    <w:rsid w:val="00D47850"/>
    <w:rsid w:val="00D4790C"/>
    <w:rsid w:val="00D47E55"/>
    <w:rsid w:val="00D5044A"/>
    <w:rsid w:val="00D509A1"/>
    <w:rsid w:val="00D50F47"/>
    <w:rsid w:val="00D50F95"/>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5D4F"/>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690"/>
    <w:rsid w:val="00D61B4E"/>
    <w:rsid w:val="00D62243"/>
    <w:rsid w:val="00D622BE"/>
    <w:rsid w:val="00D624A5"/>
    <w:rsid w:val="00D626BF"/>
    <w:rsid w:val="00D6278F"/>
    <w:rsid w:val="00D62949"/>
    <w:rsid w:val="00D629CC"/>
    <w:rsid w:val="00D62DEC"/>
    <w:rsid w:val="00D62E52"/>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E2"/>
    <w:rsid w:val="00D66B0B"/>
    <w:rsid w:val="00D66DAA"/>
    <w:rsid w:val="00D671E9"/>
    <w:rsid w:val="00D67A3D"/>
    <w:rsid w:val="00D67D09"/>
    <w:rsid w:val="00D7010A"/>
    <w:rsid w:val="00D7040B"/>
    <w:rsid w:val="00D7070E"/>
    <w:rsid w:val="00D70F5E"/>
    <w:rsid w:val="00D70F87"/>
    <w:rsid w:val="00D7123A"/>
    <w:rsid w:val="00D71F20"/>
    <w:rsid w:val="00D73347"/>
    <w:rsid w:val="00D73A3C"/>
    <w:rsid w:val="00D73A6B"/>
    <w:rsid w:val="00D73B86"/>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3DAF"/>
    <w:rsid w:val="00D83F8B"/>
    <w:rsid w:val="00D84268"/>
    <w:rsid w:val="00D846C5"/>
    <w:rsid w:val="00D84D16"/>
    <w:rsid w:val="00D84D27"/>
    <w:rsid w:val="00D8508D"/>
    <w:rsid w:val="00D8586C"/>
    <w:rsid w:val="00D864A4"/>
    <w:rsid w:val="00D86B37"/>
    <w:rsid w:val="00D86ED1"/>
    <w:rsid w:val="00D87154"/>
    <w:rsid w:val="00D8778A"/>
    <w:rsid w:val="00D9045F"/>
    <w:rsid w:val="00D91009"/>
    <w:rsid w:val="00D9120D"/>
    <w:rsid w:val="00D9126A"/>
    <w:rsid w:val="00D912D0"/>
    <w:rsid w:val="00D912DF"/>
    <w:rsid w:val="00D91C54"/>
    <w:rsid w:val="00D91E52"/>
    <w:rsid w:val="00D91F8C"/>
    <w:rsid w:val="00D91FA2"/>
    <w:rsid w:val="00D92265"/>
    <w:rsid w:val="00D9230B"/>
    <w:rsid w:val="00D923B9"/>
    <w:rsid w:val="00D92558"/>
    <w:rsid w:val="00D92633"/>
    <w:rsid w:val="00D92722"/>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139"/>
    <w:rsid w:val="00DA0B1E"/>
    <w:rsid w:val="00DA0FC0"/>
    <w:rsid w:val="00DA10AB"/>
    <w:rsid w:val="00DA1771"/>
    <w:rsid w:val="00DA1D80"/>
    <w:rsid w:val="00DA1F4E"/>
    <w:rsid w:val="00DA2046"/>
    <w:rsid w:val="00DA2129"/>
    <w:rsid w:val="00DA23BC"/>
    <w:rsid w:val="00DA23D2"/>
    <w:rsid w:val="00DA29C4"/>
    <w:rsid w:val="00DA2CD7"/>
    <w:rsid w:val="00DA2D90"/>
    <w:rsid w:val="00DA35FE"/>
    <w:rsid w:val="00DA3B43"/>
    <w:rsid w:val="00DA3BE7"/>
    <w:rsid w:val="00DA3F00"/>
    <w:rsid w:val="00DA43CA"/>
    <w:rsid w:val="00DA43DD"/>
    <w:rsid w:val="00DA46AB"/>
    <w:rsid w:val="00DA4735"/>
    <w:rsid w:val="00DA492A"/>
    <w:rsid w:val="00DA4B10"/>
    <w:rsid w:val="00DA4D11"/>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A85"/>
    <w:rsid w:val="00DA7BB1"/>
    <w:rsid w:val="00DA7BC7"/>
    <w:rsid w:val="00DA7E4C"/>
    <w:rsid w:val="00DB0487"/>
    <w:rsid w:val="00DB0564"/>
    <w:rsid w:val="00DB11F5"/>
    <w:rsid w:val="00DB1539"/>
    <w:rsid w:val="00DB164A"/>
    <w:rsid w:val="00DB191A"/>
    <w:rsid w:val="00DB1D7B"/>
    <w:rsid w:val="00DB1DEC"/>
    <w:rsid w:val="00DB1F98"/>
    <w:rsid w:val="00DB2551"/>
    <w:rsid w:val="00DB288E"/>
    <w:rsid w:val="00DB31AE"/>
    <w:rsid w:val="00DB35C7"/>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91F"/>
    <w:rsid w:val="00DC09FF"/>
    <w:rsid w:val="00DC0F66"/>
    <w:rsid w:val="00DC0F93"/>
    <w:rsid w:val="00DC1252"/>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396"/>
    <w:rsid w:val="00DD642D"/>
    <w:rsid w:val="00DD6C70"/>
    <w:rsid w:val="00DD6CED"/>
    <w:rsid w:val="00DD6DA2"/>
    <w:rsid w:val="00DD7583"/>
    <w:rsid w:val="00DD761C"/>
    <w:rsid w:val="00DD7DF3"/>
    <w:rsid w:val="00DD7FE8"/>
    <w:rsid w:val="00DE0171"/>
    <w:rsid w:val="00DE0333"/>
    <w:rsid w:val="00DE044F"/>
    <w:rsid w:val="00DE04B5"/>
    <w:rsid w:val="00DE0558"/>
    <w:rsid w:val="00DE183E"/>
    <w:rsid w:val="00DE19B7"/>
    <w:rsid w:val="00DE21CF"/>
    <w:rsid w:val="00DE279F"/>
    <w:rsid w:val="00DE2AD9"/>
    <w:rsid w:val="00DE2D4B"/>
    <w:rsid w:val="00DE3083"/>
    <w:rsid w:val="00DE33AF"/>
    <w:rsid w:val="00DE3C42"/>
    <w:rsid w:val="00DE3E7C"/>
    <w:rsid w:val="00DE3F49"/>
    <w:rsid w:val="00DE464E"/>
    <w:rsid w:val="00DE4664"/>
    <w:rsid w:val="00DE47CE"/>
    <w:rsid w:val="00DE480D"/>
    <w:rsid w:val="00DE495A"/>
    <w:rsid w:val="00DE4B0C"/>
    <w:rsid w:val="00DE4D74"/>
    <w:rsid w:val="00DE516B"/>
    <w:rsid w:val="00DE5C2F"/>
    <w:rsid w:val="00DE61AA"/>
    <w:rsid w:val="00DE66C4"/>
    <w:rsid w:val="00DE6A5A"/>
    <w:rsid w:val="00DE6AE9"/>
    <w:rsid w:val="00DE7012"/>
    <w:rsid w:val="00DE7D03"/>
    <w:rsid w:val="00DF02EC"/>
    <w:rsid w:val="00DF08A2"/>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EA"/>
    <w:rsid w:val="00DF4F19"/>
    <w:rsid w:val="00DF5046"/>
    <w:rsid w:val="00DF5270"/>
    <w:rsid w:val="00DF576F"/>
    <w:rsid w:val="00DF6014"/>
    <w:rsid w:val="00DF6824"/>
    <w:rsid w:val="00DF7226"/>
    <w:rsid w:val="00DF7405"/>
    <w:rsid w:val="00DF7879"/>
    <w:rsid w:val="00E000AA"/>
    <w:rsid w:val="00E004D1"/>
    <w:rsid w:val="00E00633"/>
    <w:rsid w:val="00E00A07"/>
    <w:rsid w:val="00E00EFF"/>
    <w:rsid w:val="00E0138A"/>
    <w:rsid w:val="00E013CA"/>
    <w:rsid w:val="00E015AA"/>
    <w:rsid w:val="00E0179B"/>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0F"/>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670"/>
    <w:rsid w:val="00E2690E"/>
    <w:rsid w:val="00E26A24"/>
    <w:rsid w:val="00E272A9"/>
    <w:rsid w:val="00E272C2"/>
    <w:rsid w:val="00E272FE"/>
    <w:rsid w:val="00E27445"/>
    <w:rsid w:val="00E30517"/>
    <w:rsid w:val="00E305B5"/>
    <w:rsid w:val="00E30608"/>
    <w:rsid w:val="00E3070A"/>
    <w:rsid w:val="00E30A72"/>
    <w:rsid w:val="00E30ABC"/>
    <w:rsid w:val="00E30D53"/>
    <w:rsid w:val="00E312CB"/>
    <w:rsid w:val="00E31371"/>
    <w:rsid w:val="00E31506"/>
    <w:rsid w:val="00E315DA"/>
    <w:rsid w:val="00E3210F"/>
    <w:rsid w:val="00E32156"/>
    <w:rsid w:val="00E327EE"/>
    <w:rsid w:val="00E32E0E"/>
    <w:rsid w:val="00E330DC"/>
    <w:rsid w:val="00E333CE"/>
    <w:rsid w:val="00E33802"/>
    <w:rsid w:val="00E33814"/>
    <w:rsid w:val="00E339C6"/>
    <w:rsid w:val="00E33BB9"/>
    <w:rsid w:val="00E33E4D"/>
    <w:rsid w:val="00E34475"/>
    <w:rsid w:val="00E3457A"/>
    <w:rsid w:val="00E34F08"/>
    <w:rsid w:val="00E3506A"/>
    <w:rsid w:val="00E35F47"/>
    <w:rsid w:val="00E362BC"/>
    <w:rsid w:val="00E3697F"/>
    <w:rsid w:val="00E377BF"/>
    <w:rsid w:val="00E37C25"/>
    <w:rsid w:val="00E37EB7"/>
    <w:rsid w:val="00E40362"/>
    <w:rsid w:val="00E40954"/>
    <w:rsid w:val="00E40DAE"/>
    <w:rsid w:val="00E41A3E"/>
    <w:rsid w:val="00E41D2F"/>
    <w:rsid w:val="00E42552"/>
    <w:rsid w:val="00E42768"/>
    <w:rsid w:val="00E427A3"/>
    <w:rsid w:val="00E42D13"/>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1C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8A8"/>
    <w:rsid w:val="00E54C37"/>
    <w:rsid w:val="00E54D33"/>
    <w:rsid w:val="00E5515E"/>
    <w:rsid w:val="00E556A3"/>
    <w:rsid w:val="00E55BCA"/>
    <w:rsid w:val="00E55E17"/>
    <w:rsid w:val="00E55F3F"/>
    <w:rsid w:val="00E5711F"/>
    <w:rsid w:val="00E5719D"/>
    <w:rsid w:val="00E5765B"/>
    <w:rsid w:val="00E57A8F"/>
    <w:rsid w:val="00E6000E"/>
    <w:rsid w:val="00E60283"/>
    <w:rsid w:val="00E602C9"/>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503C"/>
    <w:rsid w:val="00E65522"/>
    <w:rsid w:val="00E65E6B"/>
    <w:rsid w:val="00E6640D"/>
    <w:rsid w:val="00E66477"/>
    <w:rsid w:val="00E6682F"/>
    <w:rsid w:val="00E66A1B"/>
    <w:rsid w:val="00E67551"/>
    <w:rsid w:val="00E676A6"/>
    <w:rsid w:val="00E67953"/>
    <w:rsid w:val="00E67D24"/>
    <w:rsid w:val="00E67D67"/>
    <w:rsid w:val="00E67E2F"/>
    <w:rsid w:val="00E701EB"/>
    <w:rsid w:val="00E705E5"/>
    <w:rsid w:val="00E70B0C"/>
    <w:rsid w:val="00E71101"/>
    <w:rsid w:val="00E71315"/>
    <w:rsid w:val="00E715AA"/>
    <w:rsid w:val="00E71764"/>
    <w:rsid w:val="00E71DF1"/>
    <w:rsid w:val="00E722EF"/>
    <w:rsid w:val="00E723D3"/>
    <w:rsid w:val="00E7242A"/>
    <w:rsid w:val="00E7245A"/>
    <w:rsid w:val="00E72ABE"/>
    <w:rsid w:val="00E72BCC"/>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7040"/>
    <w:rsid w:val="00E770FE"/>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E6E"/>
    <w:rsid w:val="00E84088"/>
    <w:rsid w:val="00E845FB"/>
    <w:rsid w:val="00E84626"/>
    <w:rsid w:val="00E84B96"/>
    <w:rsid w:val="00E84F87"/>
    <w:rsid w:val="00E850F7"/>
    <w:rsid w:val="00E85483"/>
    <w:rsid w:val="00E85796"/>
    <w:rsid w:val="00E859CA"/>
    <w:rsid w:val="00E86057"/>
    <w:rsid w:val="00E861F7"/>
    <w:rsid w:val="00E864B0"/>
    <w:rsid w:val="00E86647"/>
    <w:rsid w:val="00E86BA9"/>
    <w:rsid w:val="00E86DBF"/>
    <w:rsid w:val="00E8743C"/>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814"/>
    <w:rsid w:val="00E92E29"/>
    <w:rsid w:val="00E92F0A"/>
    <w:rsid w:val="00E93168"/>
    <w:rsid w:val="00E9346A"/>
    <w:rsid w:val="00E93A7A"/>
    <w:rsid w:val="00E93B3D"/>
    <w:rsid w:val="00E93D80"/>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F4"/>
    <w:rsid w:val="00E9694A"/>
    <w:rsid w:val="00E96C84"/>
    <w:rsid w:val="00E96FBC"/>
    <w:rsid w:val="00E9738B"/>
    <w:rsid w:val="00E97507"/>
    <w:rsid w:val="00E9760C"/>
    <w:rsid w:val="00EA0281"/>
    <w:rsid w:val="00EA0BD3"/>
    <w:rsid w:val="00EA0BFA"/>
    <w:rsid w:val="00EA0E05"/>
    <w:rsid w:val="00EA0E10"/>
    <w:rsid w:val="00EA1010"/>
    <w:rsid w:val="00EA14FB"/>
    <w:rsid w:val="00EA1B4A"/>
    <w:rsid w:val="00EA1B65"/>
    <w:rsid w:val="00EA21F0"/>
    <w:rsid w:val="00EA2271"/>
    <w:rsid w:val="00EA2583"/>
    <w:rsid w:val="00EA2730"/>
    <w:rsid w:val="00EA27F5"/>
    <w:rsid w:val="00EA2D58"/>
    <w:rsid w:val="00EA3D67"/>
    <w:rsid w:val="00EA3DB9"/>
    <w:rsid w:val="00EA4256"/>
    <w:rsid w:val="00EA4581"/>
    <w:rsid w:val="00EA475F"/>
    <w:rsid w:val="00EA4877"/>
    <w:rsid w:val="00EA4A7A"/>
    <w:rsid w:val="00EA4AC2"/>
    <w:rsid w:val="00EA5029"/>
    <w:rsid w:val="00EA5335"/>
    <w:rsid w:val="00EA6506"/>
    <w:rsid w:val="00EA708C"/>
    <w:rsid w:val="00EA72FF"/>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9A"/>
    <w:rsid w:val="00EB2B2A"/>
    <w:rsid w:val="00EB2CFA"/>
    <w:rsid w:val="00EB338E"/>
    <w:rsid w:val="00EB3495"/>
    <w:rsid w:val="00EB35D4"/>
    <w:rsid w:val="00EB3808"/>
    <w:rsid w:val="00EB3824"/>
    <w:rsid w:val="00EB3953"/>
    <w:rsid w:val="00EB39A0"/>
    <w:rsid w:val="00EB3A9C"/>
    <w:rsid w:val="00EB3CE0"/>
    <w:rsid w:val="00EB3CEB"/>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771"/>
    <w:rsid w:val="00EC183D"/>
    <w:rsid w:val="00EC1D83"/>
    <w:rsid w:val="00EC1F79"/>
    <w:rsid w:val="00EC2106"/>
    <w:rsid w:val="00EC2591"/>
    <w:rsid w:val="00EC2E21"/>
    <w:rsid w:val="00EC331F"/>
    <w:rsid w:val="00EC36DD"/>
    <w:rsid w:val="00EC382E"/>
    <w:rsid w:val="00EC45F5"/>
    <w:rsid w:val="00EC4A6C"/>
    <w:rsid w:val="00EC4C3D"/>
    <w:rsid w:val="00EC4D77"/>
    <w:rsid w:val="00EC4D7B"/>
    <w:rsid w:val="00EC4E2E"/>
    <w:rsid w:val="00EC4F04"/>
    <w:rsid w:val="00EC50C4"/>
    <w:rsid w:val="00EC51DC"/>
    <w:rsid w:val="00EC555C"/>
    <w:rsid w:val="00EC5A0B"/>
    <w:rsid w:val="00EC5A47"/>
    <w:rsid w:val="00EC5F1A"/>
    <w:rsid w:val="00EC5FD9"/>
    <w:rsid w:val="00EC6337"/>
    <w:rsid w:val="00EC641C"/>
    <w:rsid w:val="00EC66D7"/>
    <w:rsid w:val="00EC6D68"/>
    <w:rsid w:val="00EC7183"/>
    <w:rsid w:val="00EC71AB"/>
    <w:rsid w:val="00EC7BA4"/>
    <w:rsid w:val="00EC7BC5"/>
    <w:rsid w:val="00ED022F"/>
    <w:rsid w:val="00ED0332"/>
    <w:rsid w:val="00ED0BE7"/>
    <w:rsid w:val="00ED0DE8"/>
    <w:rsid w:val="00ED0EB9"/>
    <w:rsid w:val="00ED1447"/>
    <w:rsid w:val="00ED16A0"/>
    <w:rsid w:val="00ED17CE"/>
    <w:rsid w:val="00ED19B6"/>
    <w:rsid w:val="00ED1A39"/>
    <w:rsid w:val="00ED24AE"/>
    <w:rsid w:val="00ED24BA"/>
    <w:rsid w:val="00ED2A3F"/>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B"/>
    <w:rsid w:val="00EE08BC"/>
    <w:rsid w:val="00EE09C8"/>
    <w:rsid w:val="00EE09EA"/>
    <w:rsid w:val="00EE0A49"/>
    <w:rsid w:val="00EE0AA7"/>
    <w:rsid w:val="00EE0DCA"/>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9A6"/>
    <w:rsid w:val="00EF3A28"/>
    <w:rsid w:val="00EF3A3D"/>
    <w:rsid w:val="00EF3A4A"/>
    <w:rsid w:val="00EF3CB8"/>
    <w:rsid w:val="00EF3D43"/>
    <w:rsid w:val="00EF447D"/>
    <w:rsid w:val="00EF493B"/>
    <w:rsid w:val="00EF4F32"/>
    <w:rsid w:val="00EF5247"/>
    <w:rsid w:val="00EF5326"/>
    <w:rsid w:val="00EF5593"/>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51"/>
    <w:rsid w:val="00F04B22"/>
    <w:rsid w:val="00F04D51"/>
    <w:rsid w:val="00F04DC6"/>
    <w:rsid w:val="00F04F3E"/>
    <w:rsid w:val="00F0522E"/>
    <w:rsid w:val="00F0535E"/>
    <w:rsid w:val="00F057AA"/>
    <w:rsid w:val="00F05EED"/>
    <w:rsid w:val="00F0650D"/>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B3D"/>
    <w:rsid w:val="00F12D63"/>
    <w:rsid w:val="00F13416"/>
    <w:rsid w:val="00F14006"/>
    <w:rsid w:val="00F1403E"/>
    <w:rsid w:val="00F1415B"/>
    <w:rsid w:val="00F14606"/>
    <w:rsid w:val="00F1476B"/>
    <w:rsid w:val="00F149F8"/>
    <w:rsid w:val="00F152EE"/>
    <w:rsid w:val="00F15860"/>
    <w:rsid w:val="00F1595D"/>
    <w:rsid w:val="00F15A50"/>
    <w:rsid w:val="00F16035"/>
    <w:rsid w:val="00F16301"/>
    <w:rsid w:val="00F163A0"/>
    <w:rsid w:val="00F16B91"/>
    <w:rsid w:val="00F16BB1"/>
    <w:rsid w:val="00F16EFB"/>
    <w:rsid w:val="00F17383"/>
    <w:rsid w:val="00F1754C"/>
    <w:rsid w:val="00F17A8F"/>
    <w:rsid w:val="00F17AD5"/>
    <w:rsid w:val="00F17AE3"/>
    <w:rsid w:val="00F17BA6"/>
    <w:rsid w:val="00F17CA7"/>
    <w:rsid w:val="00F20046"/>
    <w:rsid w:val="00F206FE"/>
    <w:rsid w:val="00F20F5B"/>
    <w:rsid w:val="00F20F67"/>
    <w:rsid w:val="00F21048"/>
    <w:rsid w:val="00F210AB"/>
    <w:rsid w:val="00F2114F"/>
    <w:rsid w:val="00F215C3"/>
    <w:rsid w:val="00F21857"/>
    <w:rsid w:val="00F218EF"/>
    <w:rsid w:val="00F21A0B"/>
    <w:rsid w:val="00F22444"/>
    <w:rsid w:val="00F225EB"/>
    <w:rsid w:val="00F227B6"/>
    <w:rsid w:val="00F22880"/>
    <w:rsid w:val="00F22C50"/>
    <w:rsid w:val="00F22C96"/>
    <w:rsid w:val="00F2357F"/>
    <w:rsid w:val="00F238F6"/>
    <w:rsid w:val="00F23BD0"/>
    <w:rsid w:val="00F23FCA"/>
    <w:rsid w:val="00F244C0"/>
    <w:rsid w:val="00F2456B"/>
    <w:rsid w:val="00F24A57"/>
    <w:rsid w:val="00F24EB1"/>
    <w:rsid w:val="00F24F4D"/>
    <w:rsid w:val="00F24FA0"/>
    <w:rsid w:val="00F250CE"/>
    <w:rsid w:val="00F25157"/>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F8"/>
    <w:rsid w:val="00F315C5"/>
    <w:rsid w:val="00F318E7"/>
    <w:rsid w:val="00F319FC"/>
    <w:rsid w:val="00F31F17"/>
    <w:rsid w:val="00F31F79"/>
    <w:rsid w:val="00F3236F"/>
    <w:rsid w:val="00F32374"/>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A61"/>
    <w:rsid w:val="00F42373"/>
    <w:rsid w:val="00F42400"/>
    <w:rsid w:val="00F42910"/>
    <w:rsid w:val="00F42C2B"/>
    <w:rsid w:val="00F42FAF"/>
    <w:rsid w:val="00F439C5"/>
    <w:rsid w:val="00F43AD1"/>
    <w:rsid w:val="00F44833"/>
    <w:rsid w:val="00F45220"/>
    <w:rsid w:val="00F465C1"/>
    <w:rsid w:val="00F4678D"/>
    <w:rsid w:val="00F467B0"/>
    <w:rsid w:val="00F46E40"/>
    <w:rsid w:val="00F46F41"/>
    <w:rsid w:val="00F46F8B"/>
    <w:rsid w:val="00F47132"/>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182E"/>
    <w:rsid w:val="00F52756"/>
    <w:rsid w:val="00F52A47"/>
    <w:rsid w:val="00F52A4B"/>
    <w:rsid w:val="00F52C6C"/>
    <w:rsid w:val="00F52FA8"/>
    <w:rsid w:val="00F531A7"/>
    <w:rsid w:val="00F538CD"/>
    <w:rsid w:val="00F53B04"/>
    <w:rsid w:val="00F53C79"/>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C72"/>
    <w:rsid w:val="00F6021A"/>
    <w:rsid w:val="00F608EE"/>
    <w:rsid w:val="00F61158"/>
    <w:rsid w:val="00F61564"/>
    <w:rsid w:val="00F615B6"/>
    <w:rsid w:val="00F61642"/>
    <w:rsid w:val="00F61701"/>
    <w:rsid w:val="00F61902"/>
    <w:rsid w:val="00F61FDE"/>
    <w:rsid w:val="00F622E3"/>
    <w:rsid w:val="00F62377"/>
    <w:rsid w:val="00F6240E"/>
    <w:rsid w:val="00F62C76"/>
    <w:rsid w:val="00F63289"/>
    <w:rsid w:val="00F634A6"/>
    <w:rsid w:val="00F63622"/>
    <w:rsid w:val="00F6404E"/>
    <w:rsid w:val="00F6433C"/>
    <w:rsid w:val="00F644BD"/>
    <w:rsid w:val="00F6474A"/>
    <w:rsid w:val="00F64966"/>
    <w:rsid w:val="00F64D85"/>
    <w:rsid w:val="00F64F9F"/>
    <w:rsid w:val="00F6522A"/>
    <w:rsid w:val="00F657FF"/>
    <w:rsid w:val="00F660B8"/>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80741"/>
    <w:rsid w:val="00F80D8F"/>
    <w:rsid w:val="00F812A7"/>
    <w:rsid w:val="00F81311"/>
    <w:rsid w:val="00F813BD"/>
    <w:rsid w:val="00F81507"/>
    <w:rsid w:val="00F81625"/>
    <w:rsid w:val="00F81C47"/>
    <w:rsid w:val="00F81E0E"/>
    <w:rsid w:val="00F81E87"/>
    <w:rsid w:val="00F81F25"/>
    <w:rsid w:val="00F81F57"/>
    <w:rsid w:val="00F81F94"/>
    <w:rsid w:val="00F823D5"/>
    <w:rsid w:val="00F82659"/>
    <w:rsid w:val="00F82CD8"/>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252"/>
    <w:rsid w:val="00FA04BE"/>
    <w:rsid w:val="00FA0509"/>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3E79"/>
    <w:rsid w:val="00FA47DE"/>
    <w:rsid w:val="00FA4EDE"/>
    <w:rsid w:val="00FA50E8"/>
    <w:rsid w:val="00FA51A6"/>
    <w:rsid w:val="00FA526F"/>
    <w:rsid w:val="00FA53C1"/>
    <w:rsid w:val="00FA5412"/>
    <w:rsid w:val="00FA5527"/>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5AB"/>
    <w:rsid w:val="00FB35E4"/>
    <w:rsid w:val="00FB38EA"/>
    <w:rsid w:val="00FB3CD6"/>
    <w:rsid w:val="00FB4065"/>
    <w:rsid w:val="00FB44CB"/>
    <w:rsid w:val="00FB4760"/>
    <w:rsid w:val="00FB47B5"/>
    <w:rsid w:val="00FB52FD"/>
    <w:rsid w:val="00FB54F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AB4"/>
    <w:rsid w:val="00FC0B9B"/>
    <w:rsid w:val="00FC0E12"/>
    <w:rsid w:val="00FC15A1"/>
    <w:rsid w:val="00FC184E"/>
    <w:rsid w:val="00FC1859"/>
    <w:rsid w:val="00FC2075"/>
    <w:rsid w:val="00FC22B3"/>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7F6"/>
    <w:rsid w:val="00FC6B41"/>
    <w:rsid w:val="00FC6DC7"/>
    <w:rsid w:val="00FC6EF1"/>
    <w:rsid w:val="00FC7308"/>
    <w:rsid w:val="00FC7DD2"/>
    <w:rsid w:val="00FC7F93"/>
    <w:rsid w:val="00FD0C32"/>
    <w:rsid w:val="00FD10D2"/>
    <w:rsid w:val="00FD111E"/>
    <w:rsid w:val="00FD1401"/>
    <w:rsid w:val="00FD14E4"/>
    <w:rsid w:val="00FD2804"/>
    <w:rsid w:val="00FD282A"/>
    <w:rsid w:val="00FD2A71"/>
    <w:rsid w:val="00FD2EC6"/>
    <w:rsid w:val="00FD3905"/>
    <w:rsid w:val="00FD3B15"/>
    <w:rsid w:val="00FD3B8A"/>
    <w:rsid w:val="00FD43D6"/>
    <w:rsid w:val="00FD4620"/>
    <w:rsid w:val="00FD48FE"/>
    <w:rsid w:val="00FD4C9D"/>
    <w:rsid w:val="00FD4CC0"/>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1684"/>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04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link w:val="B4Char"/>
    <w:qFormat/>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png"/><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header" Target="header1.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4.xml><?xml version="1.0" encoding="utf-8"?>
<ds:datastoreItem xmlns:ds="http://schemas.openxmlformats.org/officeDocument/2006/customXml" ds:itemID="{D01D2B3F-A4C8-4D20-8622-1687A5402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13</Pages>
  <Words>4036</Words>
  <Characters>23006</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26989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11</cp:revision>
  <cp:lastPrinted>2011-11-09T07:49:00Z</cp:lastPrinted>
  <dcterms:created xsi:type="dcterms:W3CDTF">2022-09-29T16:17:00Z</dcterms:created>
  <dcterms:modified xsi:type="dcterms:W3CDTF">2022-09-30T13:30:00Z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